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9D" w:rsidRPr="003C169D" w:rsidRDefault="003C169D" w:rsidP="003C169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3C169D">
        <w:rPr>
          <w:bCs w:val="0"/>
          <w:color w:val="000000"/>
          <w:sz w:val="28"/>
          <w:szCs w:val="28"/>
        </w:rPr>
        <w:t>Какие особенности и тенденции характеризуют развитие современной системы образования в различных странах мира?</w:t>
      </w:r>
    </w:p>
    <w:p w:rsidR="003C169D" w:rsidRPr="003C169D" w:rsidRDefault="003C169D" w:rsidP="003C16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>К этим особенностям и тенденциям относятся: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1. Все возрастающая </w:t>
      </w:r>
      <w:r w:rsidRPr="003C169D">
        <w:rPr>
          <w:i/>
          <w:iCs/>
          <w:color w:val="000000"/>
          <w:sz w:val="28"/>
          <w:szCs w:val="28"/>
        </w:rPr>
        <w:t>потребность и заинтересованность общества в приобщении населения к более высокому уровню образования</w:t>
      </w:r>
      <w:r w:rsidRPr="003C169D">
        <w:rPr>
          <w:color w:val="000000"/>
          <w:sz w:val="28"/>
          <w:szCs w:val="28"/>
        </w:rPr>
        <w:t xml:space="preserve"> как предпосылке социального и духовного прогресса.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>В большинстве стран мира (Англия, Франция, ФРГ, США и др.) декларировано и осуществляется всеобщее среднее образование, удлиняется его продолжительность, увеличивается сеть университетов, различных институтов и колледжей, расширяющих возможность получения высшего образования; указанные меры обусловливаются не только потребностями научно-технического прогресса, но и стремлением создать более благоприятные условия для социальной адаптации человека. На эту тенденцию указывал еще немецкий гуманист Вильгельм Гумбольдт (1767–1835): «Чем выше уровень образования, тем больше мы приближаемся к человеку».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2. Расширение сети </w:t>
      </w:r>
      <w:r w:rsidRPr="003C169D">
        <w:rPr>
          <w:i/>
          <w:iCs/>
          <w:color w:val="000000"/>
          <w:sz w:val="28"/>
          <w:szCs w:val="28"/>
        </w:rPr>
        <w:t>государственных</w:t>
      </w:r>
      <w:r w:rsidRPr="003C169D">
        <w:rPr>
          <w:color w:val="000000"/>
          <w:sz w:val="28"/>
          <w:szCs w:val="28"/>
        </w:rPr>
        <w:t xml:space="preserve"> средних общеобразовательных и профессиональных школ, а также учебных заведений, которые обеспечивают бесплатность образования; в США, например, 90 % школ являются государственными. Развитие бесплатных государственных средних школ и высших учебных заведений характерно едва ли не для большинства стран мира, и эта тенденция расширяется.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3. В ряде стран продолжает сохраняться </w:t>
      </w:r>
      <w:r w:rsidRPr="003C169D">
        <w:rPr>
          <w:i/>
          <w:iCs/>
          <w:color w:val="000000"/>
          <w:sz w:val="28"/>
          <w:szCs w:val="28"/>
        </w:rPr>
        <w:t>тенденция платности</w:t>
      </w:r>
      <w:r w:rsidRPr="003C169D">
        <w:rPr>
          <w:color w:val="000000"/>
          <w:sz w:val="28"/>
          <w:szCs w:val="28"/>
        </w:rPr>
        <w:t xml:space="preserve"> образования в частных общеобразовательных школах, а также в высших учебных заведениях; в США плата за обучение в частной школе составляет от 7 до 10 тысяч долл. в год, плата за воспитание в детском саду – от 40 до 500 долл. в месяц. В Японии обучение детей с 6 до 15 лет в начальной и первой ступени средней школы является всеобщим и бесплатным. Вторая же ступень средней школы платная, причем рост численности этих школ наблюдается в районах, где проживает состоятельная часть общества.</w:t>
      </w:r>
    </w:p>
    <w:p w:rsidR="003C169D" w:rsidRPr="003C169D" w:rsidRDefault="003C169D" w:rsidP="003C169D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3C169D">
        <w:rPr>
          <w:sz w:val="28"/>
          <w:szCs w:val="28"/>
        </w:rPr>
        <w:t xml:space="preserve">Существование платного обучения, конечно, создает определенное неравенство в получении образования, но </w:t>
      </w:r>
      <w:proofErr w:type="gramStart"/>
      <w:r w:rsidRPr="003C169D">
        <w:rPr>
          <w:sz w:val="28"/>
          <w:szCs w:val="28"/>
        </w:rPr>
        <w:t>в</w:t>
      </w:r>
      <w:proofErr w:type="gramEnd"/>
      <w:r w:rsidRPr="003C169D">
        <w:rPr>
          <w:sz w:val="28"/>
          <w:szCs w:val="28"/>
        </w:rPr>
        <w:t xml:space="preserve"> то же время обеспечивает более высокое качество подготовки специалистов, что нельзя не принимать во внимание.</w:t>
      </w:r>
    </w:p>
    <w:p w:rsidR="003C169D" w:rsidRPr="003C169D" w:rsidRDefault="003C169D" w:rsidP="003C169D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3C169D">
        <w:rPr>
          <w:sz w:val="28"/>
          <w:szCs w:val="28"/>
        </w:rPr>
        <w:t xml:space="preserve">4. Возрастает </w:t>
      </w:r>
      <w:r w:rsidRPr="003C169D">
        <w:rPr>
          <w:i/>
          <w:iCs/>
          <w:sz w:val="28"/>
          <w:szCs w:val="28"/>
        </w:rPr>
        <w:t>финансирование системы образования</w:t>
      </w:r>
      <w:r w:rsidRPr="003C169D">
        <w:rPr>
          <w:sz w:val="28"/>
          <w:szCs w:val="28"/>
        </w:rPr>
        <w:t xml:space="preserve"> за счет государственного бюджета и местных средств. В США на нужды образования, например, выделяется примерно 10 % средств из государственного бюджета, 50 % – от правитель</w:t>
      </w:r>
      <w:proofErr w:type="gramStart"/>
      <w:r w:rsidRPr="003C169D">
        <w:rPr>
          <w:sz w:val="28"/>
          <w:szCs w:val="28"/>
        </w:rPr>
        <w:t>ств шт</w:t>
      </w:r>
      <w:proofErr w:type="gramEnd"/>
      <w:r w:rsidRPr="003C169D">
        <w:rPr>
          <w:sz w:val="28"/>
          <w:szCs w:val="28"/>
        </w:rPr>
        <w:t>атов и 40 % – от местных налогов.</w:t>
      </w:r>
    </w:p>
    <w:p w:rsidR="003C169D" w:rsidRPr="003C169D" w:rsidRDefault="003C169D" w:rsidP="003C169D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3C169D">
        <w:rPr>
          <w:sz w:val="28"/>
          <w:szCs w:val="28"/>
        </w:rPr>
        <w:t xml:space="preserve">5. Происходит </w:t>
      </w:r>
      <w:r w:rsidRPr="003C169D">
        <w:rPr>
          <w:i/>
          <w:iCs/>
          <w:sz w:val="28"/>
          <w:szCs w:val="28"/>
        </w:rPr>
        <w:t>расширение разнотипности школ</w:t>
      </w:r>
      <w:r w:rsidRPr="003C169D">
        <w:rPr>
          <w:sz w:val="28"/>
          <w:szCs w:val="28"/>
        </w:rPr>
        <w:t xml:space="preserve">, их структурного и профильного разнообразия. Считается, что учить всех по одним и тем же </w:t>
      </w:r>
      <w:r w:rsidRPr="003C169D">
        <w:rPr>
          <w:sz w:val="28"/>
          <w:szCs w:val="28"/>
        </w:rPr>
        <w:lastRenderedPageBreak/>
        <w:t xml:space="preserve">программам нецелесообразно. Нужно учитывать способности, склонности и интересы учащихся. Проблема эта, однако, решается двояко. В одних странах распространено так называемое </w:t>
      </w:r>
      <w:r w:rsidRPr="003C169D">
        <w:rPr>
          <w:i/>
          <w:iCs/>
          <w:sz w:val="28"/>
          <w:szCs w:val="28"/>
        </w:rPr>
        <w:t>профильное обучение</w:t>
      </w:r>
      <w:r w:rsidRPr="003C169D">
        <w:rPr>
          <w:sz w:val="28"/>
          <w:szCs w:val="28"/>
        </w:rPr>
        <w:t>.</w:t>
      </w:r>
    </w:p>
    <w:p w:rsidR="003C169D" w:rsidRPr="003C169D" w:rsidRDefault="003C169D" w:rsidP="003C169D">
      <w:pPr>
        <w:pStyle w:val="a3"/>
        <w:spacing w:before="115" w:beforeAutospacing="0" w:after="115" w:afterAutospacing="0"/>
        <w:jc w:val="both"/>
        <w:rPr>
          <w:sz w:val="28"/>
          <w:szCs w:val="28"/>
        </w:rPr>
      </w:pPr>
      <w:r w:rsidRPr="003C169D">
        <w:rPr>
          <w:sz w:val="28"/>
          <w:szCs w:val="28"/>
        </w:rPr>
        <w:t xml:space="preserve">В Австрии, например, функционирует </w:t>
      </w:r>
      <w:r w:rsidRPr="003C169D">
        <w:rPr>
          <w:i/>
          <w:iCs/>
          <w:sz w:val="28"/>
          <w:szCs w:val="28"/>
        </w:rPr>
        <w:t>три типа</w:t>
      </w:r>
      <w:r w:rsidRPr="003C169D">
        <w:rPr>
          <w:sz w:val="28"/>
          <w:szCs w:val="28"/>
        </w:rPr>
        <w:t xml:space="preserve"> школ, одни из которых дают более углубленную подготовку по математике и естественным предметам, другие – по гуманитарным предметам. К третьему типу относятся экономические реальные гимназии. Весьма разнообразна структура средних школ. В США существует три типа школ, имеющих различную структуру. К первому типу относятся школы, состоящие их двух ступеней: начальной, где дети учатся с 6 до 13 лет, и средней, где обучение продолжается с 14 до 18 лет. Ко второму типу относится трехступенчатая школа, в которой начальное обучение составляет 6 лет, неполная средняя школа – 4 года и средняя – 4 года. Третий тип школы также состоит из трех ступеней, но с другими сроками обучения в каждой из них.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6. Разделение изучаемых предметов на </w:t>
      </w:r>
      <w:r w:rsidRPr="003C169D">
        <w:rPr>
          <w:i/>
          <w:iCs/>
          <w:color w:val="000000"/>
          <w:sz w:val="28"/>
          <w:szCs w:val="28"/>
        </w:rPr>
        <w:t xml:space="preserve">обязательные </w:t>
      </w:r>
      <w:r w:rsidRPr="003C169D">
        <w:rPr>
          <w:color w:val="000000"/>
          <w:sz w:val="28"/>
          <w:szCs w:val="28"/>
        </w:rPr>
        <w:t xml:space="preserve">(государственный стандарт) и </w:t>
      </w:r>
      <w:r w:rsidRPr="003C169D">
        <w:rPr>
          <w:i/>
          <w:iCs/>
          <w:color w:val="000000"/>
          <w:sz w:val="28"/>
          <w:szCs w:val="28"/>
        </w:rPr>
        <w:t>необязательные</w:t>
      </w:r>
      <w:r w:rsidRPr="003C169D">
        <w:rPr>
          <w:color w:val="000000"/>
          <w:sz w:val="28"/>
          <w:szCs w:val="28"/>
        </w:rPr>
        <w:t>, изучаемые по выбору учащихся (школьный компонент), что призвано учитывать интеллектуальные склонности и способности обучающихся.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7. Акцент на </w:t>
      </w:r>
      <w:r w:rsidRPr="003C169D">
        <w:rPr>
          <w:i/>
          <w:iCs/>
          <w:color w:val="000000"/>
          <w:sz w:val="28"/>
          <w:szCs w:val="28"/>
        </w:rPr>
        <w:t xml:space="preserve">сочетание школьных коллективных (групповых) форм обучения с расширением самостоятельной работы </w:t>
      </w:r>
      <w:proofErr w:type="gramStart"/>
      <w:r w:rsidRPr="003C169D">
        <w:rPr>
          <w:i/>
          <w:iCs/>
          <w:color w:val="000000"/>
          <w:sz w:val="28"/>
          <w:szCs w:val="28"/>
        </w:rPr>
        <w:t>учащихся</w:t>
      </w:r>
      <w:proofErr w:type="gramEnd"/>
      <w:r w:rsidRPr="003C169D">
        <w:rPr>
          <w:color w:val="000000"/>
          <w:sz w:val="28"/>
          <w:szCs w:val="28"/>
        </w:rPr>
        <w:t xml:space="preserve"> по овладению изучаемым материалом, формированию практических умений и навыков.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8. Укрепление </w:t>
      </w:r>
      <w:r w:rsidRPr="003C169D">
        <w:rPr>
          <w:i/>
          <w:iCs/>
          <w:color w:val="000000"/>
          <w:sz w:val="28"/>
          <w:szCs w:val="28"/>
        </w:rPr>
        <w:t>преемственных связей</w:t>
      </w:r>
      <w:r w:rsidRPr="003C169D">
        <w:rPr>
          <w:color w:val="000000"/>
          <w:sz w:val="28"/>
          <w:szCs w:val="28"/>
        </w:rPr>
        <w:t xml:space="preserve"> в учебной работе различных учебных заведений, что обеспечивает свободный переход из одного учебного заведения в другое;</w:t>
      </w:r>
    </w:p>
    <w:p w:rsidR="003C169D" w:rsidRPr="003C169D" w:rsidRDefault="003C169D" w:rsidP="003C169D">
      <w:pPr>
        <w:pStyle w:val="a3"/>
        <w:shd w:val="clear" w:color="auto" w:fill="FFFFFF"/>
        <w:spacing w:before="115" w:beforeAutospacing="0" w:after="115" w:afterAutospacing="0"/>
        <w:jc w:val="both"/>
        <w:rPr>
          <w:color w:val="000000"/>
          <w:sz w:val="28"/>
          <w:szCs w:val="28"/>
        </w:rPr>
      </w:pPr>
      <w:r w:rsidRPr="003C169D">
        <w:rPr>
          <w:color w:val="000000"/>
          <w:sz w:val="28"/>
          <w:szCs w:val="28"/>
        </w:rPr>
        <w:t xml:space="preserve">9. Сочетание </w:t>
      </w:r>
      <w:r w:rsidRPr="003C169D">
        <w:rPr>
          <w:i/>
          <w:iCs/>
          <w:color w:val="000000"/>
          <w:sz w:val="28"/>
          <w:szCs w:val="28"/>
        </w:rPr>
        <w:t>государственного управления образованием с муниципальным руководством учебными заведениями</w:t>
      </w:r>
      <w:r w:rsidRPr="003C169D">
        <w:rPr>
          <w:color w:val="000000"/>
          <w:sz w:val="28"/>
          <w:szCs w:val="28"/>
        </w:rPr>
        <w:t xml:space="preserve"> с тем, чтобы учитывать национальные интересы в образовании с региональными (местными) интересами и потребностями.</w:t>
      </w:r>
    </w:p>
    <w:p w:rsidR="003C169D" w:rsidRPr="003C169D" w:rsidRDefault="003C169D" w:rsidP="003C169D">
      <w:pPr>
        <w:jc w:val="both"/>
        <w:rPr>
          <w:sz w:val="28"/>
          <w:szCs w:val="28"/>
        </w:rPr>
      </w:pPr>
    </w:p>
    <w:p w:rsidR="00273455" w:rsidRPr="003C169D" w:rsidRDefault="00273455">
      <w:pPr>
        <w:rPr>
          <w:sz w:val="28"/>
          <w:szCs w:val="28"/>
        </w:rPr>
      </w:pPr>
    </w:p>
    <w:sectPr w:rsidR="00273455" w:rsidRPr="003C169D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69D"/>
    <w:rsid w:val="00273455"/>
    <w:rsid w:val="003C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D"/>
  </w:style>
  <w:style w:type="paragraph" w:styleId="1">
    <w:name w:val="heading 1"/>
    <w:basedOn w:val="a"/>
    <w:link w:val="10"/>
    <w:uiPriority w:val="9"/>
    <w:qFormat/>
    <w:rsid w:val="003C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2021-11-03T19:45:00Z</dcterms:created>
  <dcterms:modified xsi:type="dcterms:W3CDTF">2021-11-03T19:45:00Z</dcterms:modified>
</cp:coreProperties>
</file>