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A" w:rsidRDefault="00ED655A" w:rsidP="00ED655A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Группа 13 УНК</w:t>
      </w:r>
      <w:bookmarkStart w:id="0" w:name="_GoBack"/>
      <w:bookmarkEnd w:id="0"/>
    </w:p>
    <w:p w:rsidR="00ED655A" w:rsidRDefault="00ED655A" w:rsidP="00ED655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ED655A" w:rsidRDefault="00ED655A" w:rsidP="00ED655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21.05.2020</w:t>
      </w:r>
    </w:p>
    <w:p w:rsidR="00ED655A" w:rsidRDefault="00ED655A" w:rsidP="00C218CE">
      <w:pPr>
        <w:tabs>
          <w:tab w:val="left" w:pos="6585"/>
        </w:tabs>
        <w:ind w:left="-851"/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A44F5E">
        <w:t xml:space="preserve"> </w:t>
      </w:r>
      <w:r w:rsidRPr="00C218CE">
        <w:rPr>
          <w:rFonts w:ascii="Times New Roman" w:hAnsi="Times New Roman" w:cs="Times New Roman"/>
          <w:b/>
          <w:sz w:val="28"/>
          <w:szCs w:val="28"/>
        </w:rPr>
        <w:t>Методика проведения морфемного анализа.</w:t>
      </w:r>
    </w:p>
    <w:p w:rsidR="00ED655A" w:rsidRPr="00C218CE" w:rsidRDefault="00ED655A" w:rsidP="00C218CE">
      <w:pPr>
        <w:tabs>
          <w:tab w:val="left" w:pos="6585"/>
        </w:tabs>
        <w:ind w:left="-851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C218CE">
        <w:rPr>
          <w:rFonts w:ascii="Times New Roman" w:hAnsi="Times New Roman" w:cs="Times New Roman"/>
          <w:b/>
          <w:sz w:val="28"/>
          <w:szCs w:val="28"/>
        </w:rPr>
        <w:t>методику</w:t>
      </w:r>
      <w:r w:rsidR="00C218CE" w:rsidRPr="00C218CE">
        <w:rPr>
          <w:rFonts w:ascii="Times New Roman" w:hAnsi="Times New Roman" w:cs="Times New Roman"/>
          <w:b/>
          <w:sz w:val="28"/>
          <w:szCs w:val="28"/>
        </w:rPr>
        <w:t xml:space="preserve"> проведения морфемного анализа.</w:t>
      </w:r>
    </w:p>
    <w:p w:rsidR="002A5192" w:rsidRDefault="00ED655A" w:rsidP="002A519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655A" w:rsidRPr="002A5192" w:rsidRDefault="00ED655A" w:rsidP="002A519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A5192">
        <w:rPr>
          <w:rFonts w:ascii="Times New Roman" w:hAnsi="Times New Roman" w:cs="Times New Roman"/>
          <w:sz w:val="28"/>
          <w:szCs w:val="28"/>
        </w:rPr>
        <w:t xml:space="preserve">Изучить  и  сделать конспект  темы: </w:t>
      </w:r>
      <w:r w:rsidR="002A5192" w:rsidRPr="002A5192">
        <w:rPr>
          <w:rFonts w:ascii="Times New Roman" w:hAnsi="Times New Roman" w:cs="Times New Roman"/>
          <w:sz w:val="28"/>
          <w:szCs w:val="28"/>
        </w:rPr>
        <w:t>«</w:t>
      </w:r>
      <w:r w:rsidR="002A5192" w:rsidRPr="002A5192">
        <w:rPr>
          <w:rFonts w:ascii="Times New Roman" w:hAnsi="Times New Roman" w:cs="Times New Roman"/>
          <w:color w:val="2A2723"/>
          <w:sz w:val="28"/>
          <w:szCs w:val="28"/>
        </w:rPr>
        <w:t>Методика обучения русскому языку в начальных</w:t>
      </w:r>
      <w:r w:rsidR="002A5192" w:rsidRPr="002A5192">
        <w:rPr>
          <w:rFonts w:ascii="Times New Roman" w:hAnsi="Times New Roman" w:cs="Times New Roman"/>
          <w:bCs/>
          <w:color w:val="2A2723"/>
          <w:sz w:val="28"/>
          <w:szCs w:val="28"/>
        </w:rPr>
        <w:t xml:space="preserve"> </w:t>
      </w:r>
      <w:r w:rsidR="002A5192" w:rsidRPr="002A5192">
        <w:rPr>
          <w:rFonts w:ascii="Times New Roman" w:hAnsi="Times New Roman" w:cs="Times New Roman"/>
          <w:color w:val="2A2723"/>
          <w:sz w:val="28"/>
          <w:szCs w:val="28"/>
        </w:rPr>
        <w:t>класса</w:t>
      </w:r>
      <w:r w:rsidR="002A5192">
        <w:rPr>
          <w:rFonts w:ascii="Times New Roman" w:hAnsi="Times New Roman" w:cs="Times New Roman"/>
          <w:color w:val="2A2723"/>
          <w:sz w:val="28"/>
          <w:szCs w:val="28"/>
        </w:rPr>
        <w:t>х»</w:t>
      </w:r>
      <w:r w:rsidR="002A51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1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519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A5192">
        <w:rPr>
          <w:rFonts w:ascii="Times New Roman" w:hAnsi="Times New Roman" w:cs="Times New Roman"/>
          <w:sz w:val="28"/>
          <w:szCs w:val="28"/>
        </w:rPr>
        <w:t xml:space="preserve">  Приложение) и две презентации.</w:t>
      </w:r>
    </w:p>
    <w:p w:rsidR="00B43AE7" w:rsidRPr="001C1ADB" w:rsidRDefault="002A5192" w:rsidP="00B43AE7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3AE7">
        <w:rPr>
          <w:rFonts w:ascii="Times New Roman" w:hAnsi="Times New Roman" w:cs="Times New Roman"/>
          <w:sz w:val="28"/>
          <w:szCs w:val="28"/>
        </w:rPr>
        <w:t xml:space="preserve">. </w:t>
      </w:r>
      <w:r w:rsidR="00ED6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55A">
        <w:rPr>
          <w:rFonts w:ascii="Times New Roman" w:hAnsi="Times New Roman" w:cs="Times New Roman"/>
          <w:sz w:val="28"/>
          <w:szCs w:val="28"/>
        </w:rPr>
        <w:t>П</w:t>
      </w:r>
      <w:r w:rsidR="00ED655A" w:rsidRPr="000A1E4C">
        <w:rPr>
          <w:rFonts w:ascii="Times New Roman" w:hAnsi="Times New Roman" w:cs="Times New Roman"/>
          <w:sz w:val="28"/>
          <w:szCs w:val="28"/>
        </w:rPr>
        <w:t>осмотреть видео:</w:t>
      </w:r>
      <w:r w:rsidR="00ED6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AE7" w:rsidRPr="001C1ADB">
        <w:rPr>
          <w:rFonts w:ascii="Times New Roman" w:hAnsi="Times New Roman" w:cs="Times New Roman"/>
          <w:b/>
          <w:bCs/>
          <w:sz w:val="28"/>
          <w:szCs w:val="28"/>
        </w:rPr>
        <w:t>Морфемы. Способы образования слов</w:t>
      </w:r>
      <w:r w:rsidR="001C1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AE7" w:rsidRPr="001C1ADB">
        <w:rPr>
          <w:rFonts w:ascii="Times New Roman" w:hAnsi="Times New Roman" w:cs="Times New Roman"/>
          <w:b/>
          <w:bCs/>
          <w:sz w:val="28"/>
          <w:szCs w:val="28"/>
        </w:rPr>
        <w:t xml:space="preserve"> Русский язык</w:t>
      </w:r>
    </w:p>
    <w:p w:rsidR="00B43AE7" w:rsidRPr="001C1ADB" w:rsidRDefault="00B43AE7" w:rsidP="00B43AE7">
      <w:pPr>
        <w:ind w:left="-851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b/>
          <w:bCs/>
          <w:sz w:val="28"/>
          <w:szCs w:val="28"/>
        </w:rPr>
        <w:t>Виктория</w:t>
      </w:r>
      <w:r w:rsidR="001C1ADB" w:rsidRPr="001C1ADB">
        <w:rPr>
          <w:rFonts w:ascii="Times New Roman" w:hAnsi="Times New Roman" w:cs="Times New Roman"/>
          <w:b/>
          <w:bCs/>
          <w:sz w:val="28"/>
          <w:szCs w:val="28"/>
        </w:rPr>
        <w:t xml:space="preserve"> Романова</w:t>
      </w:r>
      <w:r w:rsidR="001C1A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655A" w:rsidRDefault="00ED655A" w:rsidP="00ED655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A1E4C">
        <w:rPr>
          <w:rFonts w:ascii="Times New Roman" w:hAnsi="Times New Roman" w:cs="Times New Roman"/>
          <w:sz w:val="28"/>
          <w:szCs w:val="28"/>
        </w:rPr>
        <w:t xml:space="preserve">Написать отзыв о </w:t>
      </w:r>
      <w:proofErr w:type="spellStart"/>
      <w:r w:rsidRPr="000A1E4C"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 w:rsidRPr="000A1E4C">
        <w:rPr>
          <w:rFonts w:ascii="Times New Roman" w:hAnsi="Times New Roman" w:cs="Times New Roman"/>
          <w:sz w:val="28"/>
          <w:szCs w:val="28"/>
        </w:rPr>
        <w:t>.</w:t>
      </w:r>
    </w:p>
    <w:p w:rsidR="002A5192" w:rsidRPr="00E1166C" w:rsidRDefault="002A5192" w:rsidP="00ED655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Указать,  чем видео Вам помогло в морфемном анализе слов.</w:t>
      </w:r>
    </w:p>
    <w:p w:rsidR="00ED655A" w:rsidRDefault="00ED655A" w:rsidP="00ED655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D655A" w:rsidRDefault="00ED655A" w:rsidP="00ED655A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</w:t>
      </w:r>
      <w:r w:rsidR="001C1ADB">
        <w:rPr>
          <w:rFonts w:ascii="Times New Roman" w:hAnsi="Times New Roman" w:cs="Times New Roman"/>
          <w:sz w:val="28"/>
          <w:szCs w:val="28"/>
        </w:rPr>
        <w:t>абот  смотрите в расписании с 25</w:t>
      </w:r>
      <w:r>
        <w:rPr>
          <w:rFonts w:ascii="Times New Roman" w:hAnsi="Times New Roman" w:cs="Times New Roman"/>
          <w:sz w:val="28"/>
          <w:szCs w:val="28"/>
        </w:rPr>
        <w:t>.05.2020.</w:t>
      </w:r>
    </w:p>
    <w:p w:rsidR="00ED655A" w:rsidRDefault="00ED655A" w:rsidP="00ED655A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О.В. Курбатова.</w:t>
      </w:r>
      <w:r>
        <w:rPr>
          <w:rFonts w:ascii="Georgia" w:hAnsi="Georgia"/>
          <w:color w:val="FFFFFF"/>
          <w:sz w:val="21"/>
          <w:szCs w:val="21"/>
        </w:rPr>
        <w:t> </w:t>
      </w:r>
      <w:r w:rsidRPr="00ED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5A" w:rsidRDefault="00ED655A" w:rsidP="00ED655A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D655A" w:rsidRDefault="00ED655A" w:rsidP="00ED655A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D655A" w:rsidRDefault="00ED655A" w:rsidP="00ED655A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D655A" w:rsidRPr="00ED655A" w:rsidRDefault="00ED655A" w:rsidP="00ED655A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55A" w:rsidRPr="00ED655A" w:rsidRDefault="00ED655A" w:rsidP="00ED655A">
      <w:pPr>
        <w:shd w:val="clear" w:color="auto" w:fill="FFFFFF" w:themeFill="background1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55A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ED655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D655A" w:rsidRDefault="00ED655A" w:rsidP="00ED655A">
      <w:pPr>
        <w:pStyle w:val="z-1"/>
        <w:shd w:val="clear" w:color="auto" w:fill="FFFFFF" w:themeFill="background1"/>
      </w:pPr>
      <w:r>
        <w:t>Конец формы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D655A" w:rsidRPr="00ED655A" w:rsidTr="00ED655A">
        <w:trPr>
          <w:trHeight w:val="415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55A" w:rsidRPr="00ED655A" w:rsidRDefault="00ED655A" w:rsidP="002A5192">
            <w:pPr>
              <w:pStyle w:val="2"/>
              <w:shd w:val="clear" w:color="auto" w:fill="FFFFFF" w:themeFill="background1"/>
              <w:spacing w:before="0" w:beforeAutospacing="0" w:after="0" w:afterAutospacing="0"/>
              <w:rPr>
                <w:b w:val="0"/>
                <w:color w:val="2A2723"/>
                <w:sz w:val="28"/>
                <w:szCs w:val="28"/>
              </w:rPr>
            </w:pPr>
            <w:proofErr w:type="spellStart"/>
            <w:r w:rsidRPr="00ED655A">
              <w:rPr>
                <w:bCs w:val="0"/>
                <w:color w:val="2A2723"/>
                <w:sz w:val="28"/>
                <w:szCs w:val="28"/>
              </w:rPr>
              <w:t>Рамзаева</w:t>
            </w:r>
            <w:proofErr w:type="spellEnd"/>
            <w:r w:rsidRPr="00ED655A">
              <w:rPr>
                <w:bCs w:val="0"/>
                <w:color w:val="2A2723"/>
                <w:sz w:val="28"/>
                <w:szCs w:val="28"/>
              </w:rPr>
              <w:t xml:space="preserve"> Т.Г., Львов М.Р. Методика обучения русскому языку в начальных</w:t>
            </w:r>
            <w:r w:rsidR="002A5192">
              <w:rPr>
                <w:bCs w:val="0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bCs w:val="0"/>
                <w:color w:val="2A2723"/>
                <w:sz w:val="28"/>
                <w:szCs w:val="28"/>
              </w:rPr>
              <w:t>классах</w:t>
            </w:r>
          </w:p>
          <w:p w:rsidR="00ED655A" w:rsidRP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Разбор по частям речи проводится как в устной, так и в письменной форме.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Он может представлять собой самостоятельный вид упражнения, но может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и сопутствовать другим видам работы (точнее, включаться в них в виде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составной части). Например, разбор выступает как обоснование написанию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безударного окончания имени существительного, имени прилагательного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или глагола. Частичный разбор проводится ежедневно также в целях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решения разнообразных грамматических задач как на этапе ознакомления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с новым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lastRenderedPageBreak/>
              <w:t>материалом, так и на этапе его закрепления.</w:t>
            </w:r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Задача морфемного анализа — установить морфемный состав слова, т. е.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определить, из каких значимых частей состоит слово в современном русском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языке. При проведении морфемного анализа учителю необходимо исходить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из особенностей данного анализа по сравнению со 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словообразовательным</w:t>
            </w:r>
            <w:proofErr w:type="gramEnd"/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и этимологическим. 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Авторы многих исследований (В. А. Богородицкий,</w:t>
            </w:r>
            <w:proofErr w:type="gramEnd"/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Е. С. 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Кубрякова</w:t>
            </w:r>
            <w:proofErr w:type="spell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, А. М. 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Пешковский</w:t>
            </w:r>
            <w:proofErr w:type="spell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, Ы.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Georgia" w:hAnsi="Georgia"/>
                <w:color w:val="2A2723"/>
                <w:sz w:val="28"/>
                <w:szCs w:val="28"/>
              </w:rPr>
              <w:t>Шанский</w:t>
            </w:r>
            <w:proofErr w:type="spellEnd"/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, 3. А. </w:t>
            </w:r>
            <w:proofErr w:type="spellStart"/>
            <w:r>
              <w:rPr>
                <w:rFonts w:ascii="Georgia" w:hAnsi="Georgia"/>
                <w:color w:val="2A2723"/>
                <w:sz w:val="28"/>
                <w:szCs w:val="28"/>
              </w:rPr>
              <w:t>Потиха</w:t>
            </w:r>
            <w:proofErr w:type="spellEnd"/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и др.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подчеркивают, что при морфемном анализе определяется состав слова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 точки зрения современного русского языка (в синхронном плане).</w:t>
            </w:r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Словообразовательный анализ также рассматривает слово в плане</w:t>
            </w:r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современного языка, но его задача заключается в том, чтобы установить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словообразовательную структуру слова, т. е. выделить производящую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основу слова и последовательность присоединения (или отсечения) аффиксов. С помощью этимологического анализа устанавливается образование и структура слова в 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историческом</w:t>
            </w:r>
            <w:proofErr w:type="gramEnd"/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аспекте</w:t>
            </w:r>
            <w:proofErr w:type="gram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 (в 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диахронном</w:t>
            </w:r>
            <w:proofErr w:type="spell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 плане). Например, в результате морфемного анализа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в слове учительская выделяются значимые части: окончание 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-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а</w:t>
            </w:r>
            <w:proofErr w:type="gram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я</w:t>
            </w:r>
            <w:proofErr w:type="spell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, корень 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уч-,суффикс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>ы</w:t>
            </w:r>
            <w:proofErr w:type="spellEnd"/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-и-, -</w:t>
            </w:r>
            <w:proofErr w:type="spellStart"/>
            <w:r>
              <w:rPr>
                <w:rFonts w:ascii="Georgia" w:hAnsi="Georgia"/>
                <w:color w:val="2A2723"/>
                <w:sz w:val="28"/>
                <w:szCs w:val="28"/>
              </w:rPr>
              <w:t>тель</w:t>
            </w:r>
            <w:proofErr w:type="spellEnd"/>
            <w:r>
              <w:rPr>
                <w:rFonts w:ascii="Georgia" w:hAnsi="Georgia"/>
                <w:color w:val="2A2723"/>
                <w:sz w:val="28"/>
                <w:szCs w:val="28"/>
              </w:rPr>
              <w:t>-, -</w:t>
            </w:r>
            <w:proofErr w:type="spellStart"/>
            <w:r>
              <w:rPr>
                <w:rFonts w:ascii="Georgia" w:hAnsi="Georgia"/>
                <w:color w:val="2A2723"/>
                <w:sz w:val="28"/>
                <w:szCs w:val="28"/>
              </w:rPr>
              <w:t>ск</w:t>
            </w:r>
            <w:proofErr w:type="spellEnd"/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-. В процессе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словообразовательного анализа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устанавливается, что данное слово имеет следующую словообразовательную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структуру: производящую основу учитель + суффикс -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ск</w:t>
            </w:r>
            <w:proofErr w:type="spell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-; иначе говоря,</w:t>
            </w:r>
            <w:r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данное слово образовалось путем присоединения суффикса к производящей</w:t>
            </w:r>
          </w:p>
          <w:p w:rsidR="00ED655A" w:rsidRP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основе (суффиксальный способ).</w:t>
            </w:r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В начальных классах школы из трех указанных видов используется</w:t>
            </w:r>
          </w:p>
          <w:p w:rsidR="00ED655A" w:rsidRDefault="00ED655A" w:rsidP="00ED655A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морфемный (разбор слова по составу). Проводится 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он</w:t>
            </w:r>
            <w:proofErr w:type="gram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 начиная со II класса.</w:t>
            </w:r>
          </w:p>
          <w:p w:rsidR="00ED655A" w:rsidRDefault="00ED655A" w:rsidP="00C218CE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Однако, как показали проводимые нами исследования, морфемный анализ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наиболее эффективен при сочетании его с элементами словообразовательного. В процессе элементарного словообразовательного анализа учащиеся практически знакомятся с наиболее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употребительными в русском языке приставками и суффиксами, а также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 наиболее продуктивными моделями словообразования. Пропедевтические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наблюдения учащихся над тем, как от одного слова образовалось другое,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создают возможность для сознательного членения на морфемы слов,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имеющих ту же модель образования. Например, на уроках учащиеся под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руководством учителя выяснили, что глагол перестроить образовался от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глагола строить с помощью приставки пер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е-</w:t>
            </w:r>
            <w:proofErr w:type="gram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; от глагола перестроить с</w:t>
            </w:r>
          </w:p>
          <w:p w:rsidR="00ED655A" w:rsidRDefault="00ED655A" w:rsidP="00C218CE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помощью суффикса </w:t>
            </w:r>
            <w:proofErr w:type="gram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-</w:t>
            </w:r>
            <w:proofErr w:type="spellStart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к</w:t>
            </w:r>
            <w:proofErr w:type="gram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образовалось</w:t>
            </w:r>
            <w:proofErr w:type="spellEnd"/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 xml:space="preserve"> имя существительное перестройка</w:t>
            </w:r>
          </w:p>
          <w:p w:rsidR="00ED655A" w:rsidRPr="00ED655A" w:rsidRDefault="00ED655A" w:rsidP="00C218CE">
            <w:pPr>
              <w:pStyle w:val="a4"/>
              <w:shd w:val="clear" w:color="auto" w:fill="FFFFFF" w:themeFill="background1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8"/>
                <w:szCs w:val="28"/>
              </w:rPr>
            </w:pP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(аналогично: перевозка, засолка, посадка и т. п.). Естественно, что разбор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по составу слов, имеющих ту же модель образования (например, переписка,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покраска, обкатка), будет носить более осмысленный характер, так как</w:t>
            </w:r>
            <w:r w:rsidR="00C218CE">
              <w:rPr>
                <w:rFonts w:ascii="Georgia" w:hAnsi="Georgia"/>
                <w:color w:val="2A2723"/>
                <w:sz w:val="28"/>
                <w:szCs w:val="28"/>
              </w:rPr>
              <w:t xml:space="preserve">  </w:t>
            </w:r>
            <w:r w:rsidRPr="00ED655A">
              <w:rPr>
                <w:rFonts w:ascii="Georgia" w:hAnsi="Georgia"/>
                <w:color w:val="2A2723"/>
                <w:sz w:val="28"/>
                <w:szCs w:val="28"/>
              </w:rPr>
              <w:t>учащиеся как бы «введены» в морфемную структуру слова.</w:t>
            </w:r>
          </w:p>
        </w:tc>
      </w:tr>
      <w:tr w:rsidR="00ED655A" w:rsidRPr="00ED655A" w:rsidTr="00ED655A">
        <w:trPr>
          <w:trHeight w:val="566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655A" w:rsidRPr="00ED655A" w:rsidRDefault="00ED655A">
            <w:pPr>
              <w:rPr>
                <w:rFonts w:ascii="Georgia" w:hAnsi="Georgia"/>
                <w:color w:val="2A2723"/>
                <w:sz w:val="28"/>
                <w:szCs w:val="28"/>
              </w:rPr>
            </w:pPr>
          </w:p>
        </w:tc>
      </w:tr>
    </w:tbl>
    <w:p w:rsidR="00E1180D" w:rsidRDefault="00E1180D" w:rsidP="007673A9">
      <w:pPr>
        <w:jc w:val="right"/>
        <w:rPr>
          <w:sz w:val="28"/>
          <w:szCs w:val="28"/>
        </w:rPr>
      </w:pPr>
    </w:p>
    <w:p w:rsidR="007673A9" w:rsidRDefault="007673A9" w:rsidP="007673A9">
      <w:pPr>
        <w:jc w:val="right"/>
        <w:rPr>
          <w:sz w:val="28"/>
          <w:szCs w:val="28"/>
        </w:rPr>
      </w:pPr>
    </w:p>
    <w:p w:rsidR="007673A9" w:rsidRPr="00ED655A" w:rsidRDefault="007673A9" w:rsidP="007673A9">
      <w:pPr>
        <w:jc w:val="right"/>
        <w:rPr>
          <w:sz w:val="28"/>
          <w:szCs w:val="28"/>
        </w:rPr>
      </w:pPr>
    </w:p>
    <w:sectPr w:rsidR="007673A9" w:rsidRPr="00ED655A" w:rsidSect="00E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D655A"/>
    <w:rsid w:val="001C1ADB"/>
    <w:rsid w:val="002A5192"/>
    <w:rsid w:val="007673A9"/>
    <w:rsid w:val="009833E2"/>
    <w:rsid w:val="00B43AE7"/>
    <w:rsid w:val="00C218CE"/>
    <w:rsid w:val="00E1180D"/>
    <w:rsid w:val="00E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A"/>
  </w:style>
  <w:style w:type="paragraph" w:styleId="1">
    <w:name w:val="heading 1"/>
    <w:basedOn w:val="a"/>
    <w:next w:val="a"/>
    <w:link w:val="10"/>
    <w:uiPriority w:val="9"/>
    <w:qFormat/>
    <w:rsid w:val="00B4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6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6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6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6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6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6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D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D65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834">
              <w:marLeft w:val="0"/>
              <w:marRight w:val="0"/>
              <w:marTop w:val="0"/>
              <w:marBottom w:val="375"/>
              <w:divBdr>
                <w:top w:val="single" w:sz="6" w:space="0" w:color="333333"/>
                <w:left w:val="none" w:sz="0" w:space="0" w:color="auto"/>
                <w:bottom w:val="single" w:sz="6" w:space="0" w:color="333333"/>
                <w:right w:val="none" w:sz="0" w:space="0" w:color="auto"/>
              </w:divBdr>
              <w:divsChild>
                <w:div w:id="1715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3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2020-05-20T13:09:00Z</dcterms:created>
  <dcterms:modified xsi:type="dcterms:W3CDTF">2020-05-20T14:39:00Z</dcterms:modified>
</cp:coreProperties>
</file>