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5DB" w:rsidRPr="00F40AC3" w:rsidRDefault="001D15DB" w:rsidP="001D1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AC3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5.8</w:t>
      </w:r>
      <w:r w:rsidRPr="00F40AC3">
        <w:rPr>
          <w:rFonts w:ascii="Times New Roman" w:hAnsi="Times New Roman" w:cs="Times New Roman"/>
          <w:b/>
          <w:sz w:val="32"/>
          <w:szCs w:val="32"/>
        </w:rPr>
        <w:t>:</w:t>
      </w:r>
      <w:r w:rsidRPr="00F40AC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Техника гуаши</w:t>
      </w:r>
      <w:r w:rsidRPr="00F40AC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1D15DB" w:rsidRPr="00F40AC3" w:rsidRDefault="001D15DB" w:rsidP="001D15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40AC3">
        <w:rPr>
          <w:rFonts w:ascii="Times New Roman" w:hAnsi="Times New Roman" w:cs="Times New Roman"/>
          <w:b/>
          <w:sz w:val="28"/>
          <w:szCs w:val="28"/>
        </w:rPr>
        <w:t>лан:</w:t>
      </w:r>
    </w:p>
    <w:p w:rsidR="001D15DB" w:rsidRPr="001D15DB" w:rsidRDefault="001D15DB" w:rsidP="001D15DB">
      <w:pPr>
        <w:jc w:val="both"/>
        <w:rPr>
          <w:rFonts w:ascii="Times New Roman" w:hAnsi="Times New Roman" w:cs="Times New Roman"/>
          <w:sz w:val="28"/>
          <w:szCs w:val="28"/>
        </w:rPr>
      </w:pPr>
      <w:r w:rsidRPr="00F40AC3">
        <w:rPr>
          <w:rFonts w:ascii="Times New Roman" w:hAnsi="Times New Roman" w:cs="Times New Roman"/>
          <w:sz w:val="28"/>
          <w:szCs w:val="28"/>
        </w:rPr>
        <w:t>1.</w:t>
      </w:r>
      <w:r w:rsidRPr="001D15DB">
        <w:rPr>
          <w:szCs w:val="20"/>
        </w:rPr>
        <w:t xml:space="preserve"> </w:t>
      </w:r>
      <w:r w:rsidRPr="001D15DB">
        <w:rPr>
          <w:rFonts w:ascii="Times New Roman" w:hAnsi="Times New Roman" w:cs="Times New Roman"/>
          <w:sz w:val="28"/>
          <w:szCs w:val="28"/>
        </w:rPr>
        <w:t>Выразительные и технические о</w:t>
      </w:r>
      <w:r w:rsidRPr="001D15DB">
        <w:rPr>
          <w:rFonts w:ascii="Times New Roman" w:hAnsi="Times New Roman" w:cs="Times New Roman"/>
          <w:sz w:val="28"/>
          <w:szCs w:val="28"/>
        </w:rPr>
        <w:t>собенности</w:t>
      </w:r>
      <w:r>
        <w:rPr>
          <w:rFonts w:ascii="Times New Roman" w:hAnsi="Times New Roman" w:cs="Times New Roman"/>
          <w:sz w:val="28"/>
          <w:szCs w:val="28"/>
        </w:rPr>
        <w:t xml:space="preserve"> гуаши.</w:t>
      </w:r>
    </w:p>
    <w:p w:rsidR="001D15DB" w:rsidRPr="001D15DB" w:rsidRDefault="001D15DB" w:rsidP="001D15DB">
      <w:pPr>
        <w:jc w:val="both"/>
        <w:rPr>
          <w:rFonts w:ascii="Times New Roman" w:hAnsi="Times New Roman" w:cs="Times New Roman"/>
          <w:sz w:val="28"/>
          <w:szCs w:val="28"/>
        </w:rPr>
      </w:pPr>
      <w:r w:rsidRPr="001D15DB">
        <w:rPr>
          <w:rFonts w:ascii="Times New Roman" w:hAnsi="Times New Roman" w:cs="Times New Roman"/>
          <w:sz w:val="28"/>
          <w:szCs w:val="28"/>
        </w:rPr>
        <w:t>2.Основные пр</w:t>
      </w:r>
      <w:r w:rsidRPr="001D15DB">
        <w:rPr>
          <w:rFonts w:ascii="Times New Roman" w:hAnsi="Times New Roman" w:cs="Times New Roman"/>
          <w:sz w:val="28"/>
          <w:szCs w:val="28"/>
        </w:rPr>
        <w:t>а</w:t>
      </w:r>
      <w:r w:rsidRPr="001D15DB">
        <w:rPr>
          <w:rFonts w:ascii="Times New Roman" w:hAnsi="Times New Roman" w:cs="Times New Roman"/>
          <w:sz w:val="28"/>
          <w:szCs w:val="28"/>
        </w:rPr>
        <w:t>вила, приемы и последовательность работы гуашью.</w:t>
      </w:r>
    </w:p>
    <w:p w:rsidR="001D15DB" w:rsidRPr="001D15DB" w:rsidRDefault="001D15DB" w:rsidP="001D15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DB">
        <w:rPr>
          <w:rFonts w:ascii="Times New Roman" w:hAnsi="Times New Roman" w:cs="Times New Roman"/>
          <w:b/>
          <w:sz w:val="28"/>
          <w:szCs w:val="28"/>
        </w:rPr>
        <w:t>Методические рекомендации:</w:t>
      </w:r>
    </w:p>
    <w:p w:rsidR="001D15DB" w:rsidRPr="001D15DB" w:rsidRDefault="001D15DB" w:rsidP="001D15D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5DB">
        <w:rPr>
          <w:rFonts w:ascii="Times New Roman" w:hAnsi="Times New Roman"/>
          <w:sz w:val="28"/>
          <w:szCs w:val="28"/>
        </w:rPr>
        <w:t>Прочти</w:t>
      </w:r>
      <w:r>
        <w:rPr>
          <w:rFonts w:ascii="Times New Roman" w:hAnsi="Times New Roman"/>
          <w:sz w:val="28"/>
          <w:szCs w:val="28"/>
        </w:rPr>
        <w:t>, рассмотри иллюстрации</w:t>
      </w:r>
      <w:r w:rsidRPr="001D15DB">
        <w:rPr>
          <w:rFonts w:ascii="Times New Roman" w:hAnsi="Times New Roman"/>
          <w:sz w:val="28"/>
          <w:szCs w:val="28"/>
        </w:rPr>
        <w:t xml:space="preserve"> и запомни нижеизложенную информацию.</w:t>
      </w:r>
    </w:p>
    <w:p w:rsidR="001D15DB" w:rsidRPr="001D15DB" w:rsidRDefault="001D15DB" w:rsidP="001D15DB">
      <w:pPr>
        <w:pStyle w:val="a7"/>
        <w:numPr>
          <w:ilvl w:val="0"/>
          <w:numId w:val="3"/>
        </w:num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sz w:val="28"/>
          <w:szCs w:val="28"/>
        </w:rPr>
      </w:pPr>
      <w:r w:rsidRPr="001D15DB">
        <w:rPr>
          <w:rFonts w:ascii="Times New Roman" w:hAnsi="Times New Roman"/>
          <w:sz w:val="28"/>
          <w:szCs w:val="28"/>
        </w:rPr>
        <w:t xml:space="preserve">Используя полученную </w:t>
      </w:r>
      <w:proofErr w:type="gramStart"/>
      <w:r w:rsidRPr="001D15DB">
        <w:rPr>
          <w:rFonts w:ascii="Times New Roman" w:hAnsi="Times New Roman"/>
          <w:sz w:val="28"/>
          <w:szCs w:val="28"/>
        </w:rPr>
        <w:t>информацию</w:t>
      </w:r>
      <w:proofErr w:type="gramEnd"/>
      <w:r w:rsidRPr="001D15DB">
        <w:rPr>
          <w:rFonts w:ascii="Times New Roman" w:hAnsi="Times New Roman"/>
          <w:sz w:val="28"/>
          <w:szCs w:val="28"/>
        </w:rPr>
        <w:t xml:space="preserve"> выполни </w:t>
      </w:r>
      <w:r w:rsidRPr="001D15DB">
        <w:rPr>
          <w:rFonts w:ascii="Times New Roman" w:hAnsi="Times New Roman"/>
          <w:b/>
          <w:sz w:val="28"/>
          <w:szCs w:val="28"/>
        </w:rPr>
        <w:t>Задание №1: «</w:t>
      </w:r>
      <w:r>
        <w:rPr>
          <w:rFonts w:ascii="Times New Roman" w:hAnsi="Times New Roman"/>
          <w:sz w:val="28"/>
          <w:szCs w:val="28"/>
        </w:rPr>
        <w:t>Разработка дидактического пособия</w:t>
      </w:r>
      <w:r w:rsidRPr="001D15DB">
        <w:rPr>
          <w:rFonts w:ascii="Times New Roman" w:hAnsi="Times New Roman"/>
          <w:sz w:val="28"/>
          <w:szCs w:val="28"/>
        </w:rPr>
        <w:t xml:space="preserve"> по технике гуаши</w:t>
      </w:r>
      <w:r>
        <w:rPr>
          <w:rFonts w:ascii="Times New Roman" w:hAnsi="Times New Roman"/>
          <w:sz w:val="28"/>
          <w:szCs w:val="28"/>
        </w:rPr>
        <w:t xml:space="preserve"> для детей дошкольного возраста</w:t>
      </w:r>
      <w:r w:rsidRPr="001D15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 w:rsidRPr="001D15DB">
        <w:rPr>
          <w:rFonts w:ascii="Times New Roman" w:hAnsi="Times New Roman"/>
          <w:sz w:val="28"/>
          <w:szCs w:val="28"/>
        </w:rPr>
        <w:t>Формат А-4 (акварель).</w:t>
      </w:r>
    </w:p>
    <w:p w:rsidR="00172C91" w:rsidRDefault="00172C91" w:rsidP="00172C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72C91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Гуашь – основные сведения</w:t>
      </w:r>
    </w:p>
    <w:p w:rsidR="00172C91" w:rsidRDefault="00172C91" w:rsidP="00172C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32532"/>
            <wp:effectExtent l="0" t="0" r="3175" b="0"/>
            <wp:docPr id="1" name="Рисунок 1" descr="https://artrecept.com/wp-content/uploads/2016/05/412_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recept.com/wp-content/uploads/2016/05/412_2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Pr="00172C91" w:rsidRDefault="00172C91" w:rsidP="00FF1DC2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Гуашь – это разновидность водяных красок, она состоит из растертых пигментов, белил и водно-клеевых связующих веществ. </w:t>
      </w:r>
      <w:proofErr w:type="gramStart"/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последним относятся крахмал, гуммиарабик, декстрин. Также в составе некоторых типов краски содержатся фруктовая камедь, глицерин, мед, масло, акрил.</w:t>
      </w:r>
    </w:p>
    <w:p w:rsidR="00172C91" w:rsidRPr="00172C91" w:rsidRDefault="00172C91" w:rsidP="00FF1DC2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Основное отличие ее от акварели – в непрозрачности. Гуашь была создана на основе акварели путем введения в нее титановой белой краски для увеличения плотности, частичного </w:t>
      </w:r>
      <w:proofErr w:type="spellStart"/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высветления</w:t>
      </w:r>
      <w:proofErr w:type="spellEnd"/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тонов, их приглушенности. Для детского творчества используется краска, дополнительно содержащая ПВА.</w:t>
      </w:r>
    </w:p>
    <w:p w:rsidR="00FF1DC2" w:rsidRDefault="00172C91" w:rsidP="00FF1DC2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Работа с гуашью довольно проста, рисунки наносятся на разные виды материалов (бумага, стекло, ткань, камни и т.д.). С помощью такой краски можно претворять в </w:t>
      </w: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жизнь и нетрадиционные идеи: гуашью рисуют на коже лица, тела, на руках, ногтях. </w:t>
      </w:r>
    </w:p>
    <w:p w:rsidR="00172C91" w:rsidRPr="00FF1DC2" w:rsidRDefault="00172C91" w:rsidP="00FF1DC2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1D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Рисование гуашью имеет некоторые особенности – пигмент быстро сохнет и становится немного светлее, чем во влажном состоянии. Влажная краска смешивается на рабочей поверхности. Если она высохнет, поверхность слегка опрыскивают водой, чтобы смягчить высохшую краску или применить технику «мокрой </w:t>
      </w:r>
      <w:proofErr w:type="gramStart"/>
      <w:r w:rsidRPr="00FF1D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FF1D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мокрому».</w:t>
      </w:r>
    </w:p>
    <w:p w:rsidR="00172C91" w:rsidRPr="00172C91" w:rsidRDefault="00724F86" w:rsidP="00FF1DC2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1D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Достоинства гуаши</w:t>
      </w:r>
      <w:r w:rsidR="00172C91"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172C91" w:rsidRPr="00172C91" w:rsidRDefault="00172C91" w:rsidP="00FF1D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отличная кроющая способность, возможность закрывать темные пятна светлыми красками;</w:t>
      </w:r>
    </w:p>
    <w:p w:rsidR="00172C91" w:rsidRPr="00172C91" w:rsidRDefault="00172C91" w:rsidP="00FF1D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умеренная стоимость, экономичность расхода;</w:t>
      </w:r>
    </w:p>
    <w:p w:rsidR="00172C91" w:rsidRPr="00172C91" w:rsidRDefault="00172C91" w:rsidP="00FF1D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быстрое высыхание;</w:t>
      </w:r>
    </w:p>
    <w:p w:rsidR="00172C91" w:rsidRPr="00172C91" w:rsidRDefault="00172C91" w:rsidP="00FF1D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хорошая растворимость в воде;</w:t>
      </w:r>
    </w:p>
    <w:p w:rsidR="00172C91" w:rsidRPr="00172C91" w:rsidRDefault="00172C91" w:rsidP="00FF1D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легкость исправления ошибок;</w:t>
      </w:r>
    </w:p>
    <w:p w:rsidR="00172C91" w:rsidRPr="00172C91" w:rsidRDefault="00172C91" w:rsidP="00FF1DC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возможность разбавить засохшую краску водой.</w:t>
      </w:r>
    </w:p>
    <w:p w:rsidR="00172C91" w:rsidRPr="00FF1DC2" w:rsidRDefault="00172C91" w:rsidP="00FF1DC2">
      <w:pPr>
        <w:pStyle w:val="3"/>
        <w:shd w:val="clear" w:color="auto" w:fill="FFFFFF"/>
        <w:spacing w:before="300" w:beforeAutospacing="0" w:after="150" w:afterAutospacing="0" w:line="405" w:lineRule="atLeast"/>
        <w:jc w:val="both"/>
        <w:textAlignment w:val="baseline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 w:rsidRPr="00FF1DC2">
        <w:rPr>
          <w:rFonts w:ascii="Arial" w:hAnsi="Arial" w:cs="Arial"/>
          <w:b w:val="0"/>
          <w:bCs w:val="0"/>
          <w:color w:val="000000"/>
          <w:sz w:val="33"/>
          <w:szCs w:val="33"/>
        </w:rPr>
        <w:t>Техники рисования гуашью</w:t>
      </w:r>
      <w:r w:rsidR="00724F86" w:rsidRPr="00FF1DC2">
        <w:rPr>
          <w:rFonts w:ascii="Arial" w:hAnsi="Arial" w:cs="Arial"/>
          <w:b w:val="0"/>
          <w:bCs w:val="0"/>
          <w:color w:val="000000"/>
          <w:sz w:val="33"/>
          <w:szCs w:val="33"/>
        </w:rPr>
        <w:t>:</w:t>
      </w:r>
    </w:p>
    <w:p w:rsidR="00FF1DC2" w:rsidRDefault="00724F86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bCs/>
          <w:color w:val="181818"/>
          <w:sz w:val="21"/>
          <w:szCs w:val="21"/>
          <w:shd w:val="clear" w:color="auto" w:fill="FFFFFF"/>
        </w:rPr>
      </w:pPr>
      <w:r w:rsidRPr="00FF1DC2">
        <w:rPr>
          <w:rFonts w:ascii="Arial" w:hAnsi="Arial" w:cs="Arial"/>
          <w:bCs/>
          <w:color w:val="181818"/>
          <w:sz w:val="32"/>
          <w:szCs w:val="32"/>
          <w:shd w:val="clear" w:color="auto" w:fill="FFFFFF"/>
        </w:rPr>
        <w:t xml:space="preserve">1. </w:t>
      </w:r>
      <w:r w:rsidR="00172C91" w:rsidRPr="00FF1DC2">
        <w:rPr>
          <w:rFonts w:ascii="Arial" w:hAnsi="Arial" w:cs="Arial"/>
          <w:bCs/>
          <w:color w:val="181818"/>
          <w:sz w:val="32"/>
          <w:szCs w:val="32"/>
          <w:shd w:val="clear" w:color="auto" w:fill="FFFFFF"/>
        </w:rPr>
        <w:t>Лессировка – </w:t>
      </w:r>
      <w:r w:rsidR="00172C91" w:rsidRPr="00FF1DC2">
        <w:rPr>
          <w:rFonts w:ascii="Arial" w:hAnsi="Arial" w:cs="Arial"/>
          <w:bCs/>
          <w:color w:val="181818"/>
          <w:sz w:val="21"/>
          <w:szCs w:val="21"/>
          <w:shd w:val="clear" w:color="auto" w:fill="FFFFFF"/>
        </w:rPr>
        <w:t>способ, который заключается в нанесении поверх основного цвета прозрачных слоев других тонов. За счет перекрытия основного цвета полупрозрачными слоями получается новый глубокий оттенок. Для гуаши этот способ доступен так же, как и для акварели. Гуашь нужно разбавить довольно сильно водой, чтобы она стала прозрачной.</w:t>
      </w:r>
      <w:r w:rsidRPr="00FF1DC2">
        <w:rPr>
          <w:rFonts w:ascii="Arial" w:hAnsi="Arial" w:cs="Arial"/>
          <w:bCs/>
          <w:color w:val="181818"/>
          <w:sz w:val="21"/>
          <w:szCs w:val="21"/>
          <w:shd w:val="clear" w:color="auto" w:fill="FFFFFF"/>
        </w:rPr>
        <w:t xml:space="preserve"> Количество слоев – не больше 5</w:t>
      </w:r>
      <w:r w:rsidR="00172C91" w:rsidRPr="00FF1DC2">
        <w:rPr>
          <w:rFonts w:ascii="Arial" w:hAnsi="Arial" w:cs="Arial"/>
          <w:bCs/>
          <w:color w:val="181818"/>
          <w:sz w:val="21"/>
          <w:szCs w:val="21"/>
          <w:shd w:val="clear" w:color="auto" w:fill="FFFFFF"/>
        </w:rPr>
        <w:t>.</w:t>
      </w:r>
    </w:p>
    <w:p w:rsidR="00172C91" w:rsidRDefault="00172C91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5AB8B41" wp14:editId="010A346E">
            <wp:extent cx="5976285" cy="4429125"/>
            <wp:effectExtent l="0" t="0" r="5715" b="0"/>
            <wp:docPr id="2" name="Рисунок 2" descr="hello_html_mc7f9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c7f9c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8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Pr="00FF1DC2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i/>
          <w:iCs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lastRenderedPageBreak/>
        <w:t>2</w:t>
      </w:r>
      <w:r w:rsidR="00172C91" w:rsidRPr="00FF1DC2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 </w:t>
      </w:r>
      <w:r w:rsidR="00172C91" w:rsidRPr="00FF1DC2">
        <w:rPr>
          <w:rStyle w:val="a6"/>
          <w:rFonts w:ascii="Arial" w:hAnsi="Arial" w:cs="Arial"/>
          <w:color w:val="181818"/>
          <w:sz w:val="32"/>
          <w:szCs w:val="32"/>
          <w:shd w:val="clear" w:color="auto" w:fill="FFFFFF"/>
        </w:rPr>
        <w:t>Мазок</w:t>
      </w:r>
      <w:r w:rsidR="00172C91" w:rsidRPr="00FF1DC2">
        <w:rPr>
          <w:rFonts w:ascii="Arial" w:hAnsi="Arial" w:cs="Arial"/>
          <w:color w:val="181818"/>
          <w:sz w:val="32"/>
          <w:szCs w:val="32"/>
          <w:shd w:val="clear" w:color="auto" w:fill="FFFFFF"/>
        </w:rPr>
        <w:t> </w:t>
      </w:r>
      <w:r w:rsidR="00172C91" w:rsidRPr="00FF1DC2">
        <w:rPr>
          <w:rFonts w:ascii="Arial" w:hAnsi="Arial" w:cs="Arial"/>
          <w:i/>
          <w:iCs/>
          <w:color w:val="181818"/>
          <w:sz w:val="21"/>
          <w:szCs w:val="21"/>
          <w:shd w:val="clear" w:color="auto" w:fill="FFFFFF"/>
        </w:rPr>
        <w:t>– это след, оставляемый кистью. В живописи маслом мазки могут обладать большей выразительностью в связи с большей густотой материала и толщиной красочного слоя. Используя технику мазка, можно усиливать динамику, придавать работе дополнительную выразительность. Мазками пишут на бумаге любой влажности. Но лучших результатов можно достичь на чуть влажной и сухой бумаге.</w:t>
      </w:r>
    </w:p>
    <w:p w:rsidR="00172C91" w:rsidRDefault="00172C91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953000" cy="3457575"/>
            <wp:effectExtent l="0" t="0" r="0" b="9525"/>
            <wp:docPr id="3" name="Рисунок 3" descr="hello_html_2f0e6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f0e6a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3</w:t>
      </w:r>
      <w:r w:rsidR="00172C91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 Монотипия </w:t>
      </w:r>
      <w:r w:rsidR="00172C91"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  <w:t>(от греческого «</w:t>
      </w:r>
      <w:proofErr w:type="spellStart"/>
      <w:r w:rsidR="00172C91"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  <w:t>monos</w:t>
      </w:r>
      <w:proofErr w:type="spellEnd"/>
      <w:r w:rsidR="00172C91"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  <w:t>» - один, единый и «</w:t>
      </w:r>
      <w:proofErr w:type="spellStart"/>
      <w:r w:rsidR="00172C91"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  <w:t>tupos</w:t>
      </w:r>
      <w:proofErr w:type="spellEnd"/>
      <w:r w:rsidR="00172C91"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  <w:t>» - отпечаток) - одна из простейших графических техник, истоки которой восходят к 17 столетию. Суть монотипии заключается в нанесении от руки красок на ровную и гладкую поверхность, с последующим оттиском на другую поверхность (на станке) или на бумагу, сложенную пополам. Полученный отпечаток всегда уникален, и создать две одинаковых работы невозможно. Далее полученные цветные или монохромные кляксы либо оставляют в первоначальном виде, либо продумывают подходящий образ и прорисовывают недостающие детали.</w:t>
      </w:r>
    </w:p>
    <w:p w:rsidR="00172C91" w:rsidRDefault="00172C91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324350" cy="3238500"/>
            <wp:effectExtent l="0" t="0" r="0" b="0"/>
            <wp:docPr id="4" name="Рисунок 4" descr="hello_html_4ba22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ba228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Tahoma" w:hAnsi="Tahoma" w:cs="Tahoma"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lastRenderedPageBreak/>
        <w:t>4</w:t>
      </w:r>
      <w:r w:rsidR="00172C91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 Многослойная живопись — </w:t>
      </w:r>
      <w:r w:rsidR="00172C91">
        <w:rPr>
          <w:rFonts w:ascii="Tahoma" w:hAnsi="Tahoma" w:cs="Tahoma"/>
          <w:color w:val="181818"/>
          <w:sz w:val="21"/>
          <w:szCs w:val="21"/>
          <w:shd w:val="clear" w:color="auto" w:fill="FFFFFF"/>
        </w:rPr>
        <w:t>важнейшая техническая разновидность масляной живописи, тре</w:t>
      </w:r>
      <w:r w:rsidR="00172C91">
        <w:rPr>
          <w:rFonts w:ascii="Tahoma" w:hAnsi="Tahoma" w:cs="Tahoma"/>
          <w:i/>
          <w:iCs/>
          <w:color w:val="181818"/>
          <w:sz w:val="21"/>
          <w:szCs w:val="21"/>
          <w:shd w:val="clear" w:color="auto" w:fill="FFFFFF"/>
        </w:rPr>
        <w:t>бующая расчленения работы на ряд последовательных </w:t>
      </w:r>
      <w:r w:rsidR="00172C91">
        <w:rPr>
          <w:rFonts w:ascii="Tahoma" w:hAnsi="Tahoma" w:cs="Tahoma"/>
          <w:color w:val="181818"/>
          <w:sz w:val="21"/>
          <w:szCs w:val="21"/>
          <w:shd w:val="clear" w:color="auto" w:fill="FFFFFF"/>
        </w:rPr>
        <w:t>этапов (подмалевки, прописки, лессировка), разделенных перерывами для полного просыхания краски. При исполнении крупной тематической композиции, а также при длительной работе вообще, многослойная живопись является единственной полноценной техникой масляной живописи. До середины XIX в. все крупнейшие передовые художники прошлого применяли эту технику как основную. Позднее импрессионисты и их последователи отказались от нее.</w:t>
      </w:r>
    </w:p>
    <w:p w:rsidR="00172C91" w:rsidRDefault="00172C91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381500" cy="6096000"/>
            <wp:effectExtent l="0" t="0" r="0" b="0"/>
            <wp:docPr id="5" name="Рисунок 5" descr="hello_html_438a2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38a28f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Tahoma" w:hAnsi="Tahoma" w:cs="Tahoma"/>
          <w:i/>
          <w:iCs/>
          <w:color w:val="424242"/>
          <w:sz w:val="20"/>
          <w:szCs w:val="20"/>
          <w:shd w:val="clear" w:color="auto" w:fill="FFFFFF"/>
        </w:rPr>
      </w:pPr>
      <w:r w:rsidRPr="00FF1DC2">
        <w:rPr>
          <w:rStyle w:val="a6"/>
          <w:rFonts w:ascii="Tahoma" w:hAnsi="Tahoma" w:cs="Tahoma"/>
          <w:color w:val="181818"/>
          <w:shd w:val="clear" w:color="auto" w:fill="FFFFFF"/>
        </w:rPr>
        <w:t>5</w:t>
      </w:r>
      <w:r w:rsidR="00172C91" w:rsidRPr="00FF1DC2">
        <w:rPr>
          <w:rStyle w:val="a6"/>
          <w:rFonts w:ascii="Tahoma" w:hAnsi="Tahoma" w:cs="Tahoma"/>
          <w:color w:val="424242"/>
          <w:shd w:val="clear" w:color="auto" w:fill="FFFFFF"/>
        </w:rPr>
        <w:t>.</w:t>
      </w:r>
      <w:r w:rsidR="00172C91">
        <w:rPr>
          <w:rStyle w:val="a6"/>
          <w:rFonts w:ascii="Tahoma" w:hAnsi="Tahoma" w:cs="Tahoma"/>
          <w:i/>
          <w:iCs/>
          <w:color w:val="424242"/>
          <w:sz w:val="20"/>
          <w:szCs w:val="20"/>
          <w:u w:val="single"/>
          <w:shd w:val="clear" w:color="auto" w:fill="FFFFFF"/>
        </w:rPr>
        <w:t> </w:t>
      </w:r>
      <w:r w:rsidR="00172C91">
        <w:rPr>
          <w:rStyle w:val="a6"/>
          <w:rFonts w:ascii="Tahoma" w:hAnsi="Tahoma" w:cs="Tahoma"/>
          <w:color w:val="181818"/>
          <w:sz w:val="32"/>
          <w:szCs w:val="32"/>
          <w:shd w:val="clear" w:color="auto" w:fill="FFFFFF"/>
        </w:rPr>
        <w:t>Пастозная техника</w:t>
      </w:r>
      <w:r w:rsidR="00172C91">
        <w:rPr>
          <w:rFonts w:ascii="Tahoma" w:hAnsi="Tahoma" w:cs="Tahoma"/>
          <w:i/>
          <w:iCs/>
          <w:color w:val="424242"/>
          <w:sz w:val="20"/>
          <w:szCs w:val="20"/>
          <w:shd w:val="clear" w:color="auto" w:fill="FFFFFF"/>
        </w:rPr>
        <w:t xml:space="preserve"> также доступна гуаши. Эта техника заключается в нанесении густой, непрозрачной краски на рабочую поверхность. Такая техника присуща в основном масляной живописи. Фактура, свет и тень на </w:t>
      </w:r>
      <w:proofErr w:type="gramStart"/>
      <w:r w:rsidR="00172C91">
        <w:rPr>
          <w:rFonts w:ascii="Tahoma" w:hAnsi="Tahoma" w:cs="Tahoma"/>
          <w:i/>
          <w:iCs/>
          <w:color w:val="424242"/>
          <w:sz w:val="20"/>
          <w:szCs w:val="20"/>
          <w:shd w:val="clear" w:color="auto" w:fill="FFFFFF"/>
        </w:rPr>
        <w:t>картинах, написанных в пастозной технике зависят</w:t>
      </w:r>
      <w:proofErr w:type="gramEnd"/>
      <w:r w:rsidR="00172C91">
        <w:rPr>
          <w:rFonts w:ascii="Tahoma" w:hAnsi="Tahoma" w:cs="Tahoma"/>
          <w:i/>
          <w:iCs/>
          <w:color w:val="424242"/>
          <w:sz w:val="20"/>
          <w:szCs w:val="20"/>
          <w:shd w:val="clear" w:color="auto" w:fill="FFFFFF"/>
        </w:rPr>
        <w:t xml:space="preserve"> не только от цвета, но и от формы и направления положенных мазков. Гуашью тоже можно работать в этом стиле, особенно если она на основе ПВА или акриловая. Работая в пастозной технике и используя обычную художественную гуашь, нужно помнить о том, что слишком толстый слой этой краски имеет обыкновение растрескиваться и осыпаться после высыхания. Поэтому нужно очень осторожно добавлять слои густой гуаши на полотно, чтобы получить необходимую, для этой техники и материала, «золотую середину».</w:t>
      </w:r>
    </w:p>
    <w:p w:rsidR="00172C91" w:rsidRDefault="00172C91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10200" cy="3971925"/>
            <wp:effectExtent l="0" t="0" r="0" b="9525"/>
            <wp:docPr id="6" name="Рисунок 6" descr="hello_html_710d2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10d2f7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6</w:t>
      </w:r>
      <w:r w:rsidR="00172C91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 Разбрызгивание </w:t>
      </w:r>
      <w:r w:rsidR="00172C91"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- очень простой и приятный способ создания фактуры. С помощью этой техники можно рисовать камешки на дороге, речную гальку, листья и тому подобные вещи. Лучше всего разбрызгивать гуашь с помощью маленькой малярной кисти (желательно новой и предназначенной для работы только с гуашью, но не с олифой или водоэмульсионными красками). Хорошо загрузите кисть краской, оттяните ее щетинки назад (от картины), а затем резко отпустите их. Щетинки </w:t>
      </w:r>
      <w:proofErr w:type="gramStart"/>
      <w:r w:rsidR="00172C91">
        <w:rPr>
          <w:rFonts w:ascii="Arial" w:hAnsi="Arial" w:cs="Arial"/>
          <w:color w:val="181818"/>
          <w:sz w:val="21"/>
          <w:szCs w:val="21"/>
          <w:shd w:val="clear" w:color="auto" w:fill="FFFFFF"/>
        </w:rPr>
        <w:t>рванутся вперед и с них слетит</w:t>
      </w:r>
      <w:proofErr w:type="gramEnd"/>
      <w:r w:rsidR="00172C91"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 целое облачко мелких капелек краски. Для того чтобы не забрызгать всю картину, сделайте бумажную маску, вырезанную из газеты или ненужного листа бумаги, и прикройте ту часть картины, которая должна остаться не забрызганной.</w:t>
      </w:r>
    </w:p>
    <w:p w:rsidR="00172C91" w:rsidRDefault="00172C91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243161"/>
            <wp:effectExtent l="0" t="0" r="3175" b="5080"/>
            <wp:docPr id="7" name="Рисунок 7" descr="hello_html_m205ab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05ab9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7</w:t>
      </w:r>
      <w:r w:rsidR="00172C91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 Смешанная техника</w:t>
      </w:r>
      <w:r w:rsidR="00172C91">
        <w:rPr>
          <w:rFonts w:ascii="Arial" w:hAnsi="Arial" w:cs="Arial"/>
          <w:color w:val="181818"/>
          <w:sz w:val="21"/>
          <w:szCs w:val="21"/>
          <w:shd w:val="clear" w:color="auto" w:fill="FFFFFF"/>
        </w:rPr>
        <w:t> - кроме того, гуашь прекрасно используется в смешанных техниках живописи. Например, фон делается гуашью, а рисунок на фоне акрилом. Цветы гуашью и акрилом получаются очень эффектными. Гуашью так же можно работать в сочетании с акварелью, пастелью, темперой.</w:t>
      </w:r>
    </w:p>
    <w:p w:rsidR="001D15DB" w:rsidRDefault="001D15DB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581650" cy="4143375"/>
            <wp:effectExtent l="0" t="0" r="0" b="9525"/>
            <wp:docPr id="8" name="Рисунок 8" descr="hello_html_m677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77251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DB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lastRenderedPageBreak/>
        <w:t>8</w:t>
      </w:r>
      <w:r w:rsidR="001D15DB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 «Сухая кисть»</w:t>
      </w:r>
      <w:r w:rsidR="001D15DB"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 — в живописи и графике вспомогательный технический прием, состоящий в работе слабо насыщенными краской жесткими кистями. В качестве самостоятельной техники сухая кисть применяется главным образом в декоративном искусстве. Прием внешне имитирует цветные карандаши. </w:t>
      </w:r>
      <w:proofErr w:type="gramStart"/>
      <w:r w:rsidR="001D15DB">
        <w:rPr>
          <w:rFonts w:ascii="Arial" w:hAnsi="Arial" w:cs="Arial"/>
          <w:color w:val="181818"/>
          <w:sz w:val="21"/>
          <w:szCs w:val="21"/>
          <w:shd w:val="clear" w:color="auto" w:fill="FFFFFF"/>
        </w:rPr>
        <w:t>Прост</w:t>
      </w:r>
      <w:proofErr w:type="gramEnd"/>
      <w:r w:rsidR="001D15DB"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 в исполнении. Дает возможность легко смешивать цвета прямо на бумаге.</w:t>
      </w:r>
    </w:p>
    <w:p w:rsidR="001D15DB" w:rsidRDefault="001D15DB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286250" cy="3209925"/>
            <wp:effectExtent l="0" t="0" r="0" b="9525"/>
            <wp:docPr id="9" name="Рисунок 9" descr="hello_html_mf42f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f42f1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DB" w:rsidRDefault="00FF1DC2" w:rsidP="00FF1DC2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18181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9</w:t>
      </w:r>
      <w:r w:rsidR="001D15DB"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>. Штамповка</w:t>
      </w:r>
      <w:r>
        <w:rPr>
          <w:rFonts w:ascii="Arial" w:hAnsi="Arial" w:cs="Arial"/>
          <w:b/>
          <w:bCs/>
          <w:color w:val="181818"/>
          <w:sz w:val="32"/>
          <w:szCs w:val="32"/>
          <w:shd w:val="clear" w:color="auto" w:fill="FFFFFF"/>
        </w:rPr>
        <w:t xml:space="preserve"> </w:t>
      </w:r>
      <w:r w:rsidR="001D15DB">
        <w:rPr>
          <w:rFonts w:ascii="Arial" w:hAnsi="Arial" w:cs="Arial"/>
          <w:b/>
          <w:bCs/>
          <w:color w:val="181818"/>
          <w:sz w:val="21"/>
          <w:szCs w:val="21"/>
          <w:shd w:val="clear" w:color="auto" w:fill="FFFFFF"/>
        </w:rPr>
        <w:t>- </w:t>
      </w:r>
      <w:r w:rsidR="001D15DB">
        <w:rPr>
          <w:rFonts w:ascii="Arial" w:hAnsi="Arial" w:cs="Arial"/>
          <w:color w:val="181818"/>
          <w:sz w:val="21"/>
          <w:szCs w:val="21"/>
          <w:shd w:val="clear" w:color="auto" w:fill="FFFFFF"/>
        </w:rPr>
        <w:t>нанесение оттисков при помощи губки, ваты или даже скомканного листа бумаги.</w:t>
      </w:r>
      <w:proofErr w:type="gramStart"/>
      <w:r w:rsidR="001D15DB"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 .</w:t>
      </w:r>
      <w:proofErr w:type="gramEnd"/>
      <w:r w:rsidR="001D15DB">
        <w:rPr>
          <w:rFonts w:ascii="Arial" w:hAnsi="Arial" w:cs="Arial"/>
          <w:color w:val="181818"/>
          <w:sz w:val="21"/>
          <w:szCs w:val="21"/>
          <w:shd w:val="clear" w:color="auto" w:fill="FFFFFF"/>
        </w:rPr>
        <w:t xml:space="preserve"> Особенно удачно при этом можно имитировать грубую землю, густую траву или листву. Кроме губки, фактуру можно создавать также полоской гофрированной бумаги или сложенного несколько раз картона, - при этом возникают очень необычные и неожиданные эффекты.</w:t>
      </w:r>
    </w:p>
    <w:p w:rsidR="001D15DB" w:rsidRDefault="001D15DB" w:rsidP="00172C91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129205"/>
            <wp:effectExtent l="0" t="0" r="3175" b="5080"/>
            <wp:docPr id="10" name="Рисунок 10" descr="hello_html_m52f1d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2f1d9c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91" w:rsidRDefault="00172C91" w:rsidP="00172C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72C91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Секреты работы с гуашью</w:t>
      </w:r>
      <w:r w:rsidR="00FF1DC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:</w:t>
      </w:r>
    </w:p>
    <w:p w:rsidR="00FF1DC2" w:rsidRPr="00172C91" w:rsidRDefault="00FF1DC2" w:rsidP="00172C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рисовать от темного к </w:t>
      </w:r>
      <w:proofErr w:type="gramStart"/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светлому</w:t>
      </w:r>
      <w:proofErr w:type="gramEnd"/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вначале прорисовывать темные тона, потом ставить блики, светлые пятна;</w:t>
      </w:r>
    </w:p>
    <w:p w:rsidR="00FF1DC2" w:rsidRPr="00172C91" w:rsidRDefault="00FF1DC2" w:rsidP="00FF1D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соединять оттенки, не забывая про световой круг (цвета, находящиеся рядом, дают тона без грязи, серой примеси);</w:t>
      </w:r>
    </w:p>
    <w:p w:rsidR="00FF1DC2" w:rsidRDefault="00FF1DC2" w:rsidP="00FF1DC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прорисовки контура брать тон из противоположного сектора;</w:t>
      </w:r>
    </w:p>
    <w:p w:rsidR="00FF1DC2" w:rsidRDefault="00FF1DC2" w:rsidP="00FF1DC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тени рисовать синим, зеленым, фиолетовым, но не черным;</w:t>
      </w:r>
    </w:p>
    <w:p w:rsidR="00FF1DC2" w:rsidRDefault="00FF1DC2" w:rsidP="00FF1DC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исправлять помарки после полного высыхания гуаши;</w:t>
      </w:r>
    </w:p>
    <w:p w:rsidR="00FF1DC2" w:rsidRDefault="00FF1DC2" w:rsidP="00FF1DC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сушке гуашь посветлеет, потому нужно брать более яркие цвета;</w:t>
      </w:r>
    </w:p>
    <w:p w:rsidR="00FF1DC2" w:rsidRDefault="00FF1DC2" w:rsidP="00FF1DC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вместо палитры для смешивания красок можно применять картон, дощечку;</w:t>
      </w:r>
    </w:p>
    <w:p w:rsidR="00FF1DC2" w:rsidRDefault="00FF1DC2" w:rsidP="00FF1DC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2C91" w:rsidRPr="00172C91" w:rsidRDefault="00172C91" w:rsidP="00172C9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2C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облака на небе рисуют обычными белилами, траву – зеленой краской, а деревья – более светлым, чем трава, зеленым тоном.</w:t>
      </w:r>
    </w:p>
    <w:p w:rsidR="002D64E7" w:rsidRDefault="002D64E7">
      <w:bookmarkStart w:id="0" w:name="_GoBack"/>
      <w:bookmarkEnd w:id="0"/>
    </w:p>
    <w:sectPr w:rsidR="002D64E7" w:rsidSect="00FF1DC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17FB0"/>
    <w:multiLevelType w:val="hybridMultilevel"/>
    <w:tmpl w:val="B05C4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73BC2"/>
    <w:multiLevelType w:val="multilevel"/>
    <w:tmpl w:val="9A7A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B3368C"/>
    <w:multiLevelType w:val="multilevel"/>
    <w:tmpl w:val="8F820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0E1"/>
    <w:rsid w:val="00172C91"/>
    <w:rsid w:val="001D15DB"/>
    <w:rsid w:val="002D64E7"/>
    <w:rsid w:val="00724F86"/>
    <w:rsid w:val="00F860E1"/>
    <w:rsid w:val="00FF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2C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2C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C9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72C91"/>
    <w:rPr>
      <w:b/>
      <w:bCs/>
    </w:rPr>
  </w:style>
  <w:style w:type="paragraph" w:styleId="a7">
    <w:name w:val="List Paragraph"/>
    <w:basedOn w:val="a"/>
    <w:uiPriority w:val="34"/>
    <w:qFormat/>
    <w:rsid w:val="001D15DB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2C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2C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C9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72C91"/>
    <w:rPr>
      <w:b/>
      <w:bCs/>
    </w:rPr>
  </w:style>
  <w:style w:type="paragraph" w:styleId="a7">
    <w:name w:val="List Paragraph"/>
    <w:basedOn w:val="a"/>
    <w:uiPriority w:val="34"/>
    <w:qFormat/>
    <w:rsid w:val="001D15D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8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2022-01-28T18:48:00Z</dcterms:created>
  <dcterms:modified xsi:type="dcterms:W3CDTF">2022-01-28T19:30:00Z</dcterms:modified>
</cp:coreProperties>
</file>