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B32C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B32C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B32C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F0402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  <w:bookmarkStart w:id="0" w:name="_GoBack"/>
            <w:bookmarkEnd w:id="0"/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B32C7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Болонский процесс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C74" w:rsidRPr="00711223" w:rsidRDefault="00B32C74" w:rsidP="00B32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B32C74" w:rsidRPr="004B6976" w:rsidRDefault="00B32C74" w:rsidP="00B32C74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Законспектировать</w:t>
      </w:r>
      <w:r w:rsidRPr="004B6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тему «Болонский процесс» в прилагаемом файле </w:t>
      </w:r>
      <w:r w:rsidRPr="004B69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Болонский процесс»;</w:t>
      </w:r>
    </w:p>
    <w:p w:rsidR="00B32C74" w:rsidRDefault="00B32C74" w:rsidP="00B32C74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изученному материалу </w:t>
      </w:r>
      <w:r w:rsidR="00C0333A">
        <w:rPr>
          <w:rFonts w:ascii="Times New Roman" w:hAnsi="Times New Roman" w:cs="Times New Roman"/>
          <w:sz w:val="28"/>
          <w:szCs w:val="28"/>
        </w:rPr>
        <w:t>составить 5 вопросов (можно в виде теста) под вопросами написать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C74" w:rsidRDefault="00B32C74" w:rsidP="00B32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C74" w:rsidRDefault="00B32C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2C74" w:rsidRPr="00B0333A" w:rsidRDefault="00B32C74" w:rsidP="00B32C74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B0333A">
        <w:rPr>
          <w:b/>
          <w:bCs/>
        </w:rPr>
        <w:lastRenderedPageBreak/>
        <w:t>Болонский процесс</w:t>
      </w:r>
    </w:p>
    <w:p w:rsidR="00B32C74" w:rsidRPr="00B0333A" w:rsidRDefault="00B32C74" w:rsidP="00B32C7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>Болонский процесс – это проце</w:t>
      </w:r>
      <w:proofErr w:type="gramStart"/>
      <w:r w:rsidRPr="00B0333A">
        <w:t>сс сбл</w:t>
      </w:r>
      <w:proofErr w:type="gramEnd"/>
      <w:r w:rsidRPr="00B0333A">
        <w:t xml:space="preserve">ижения и гармонизации систем </w:t>
      </w:r>
      <w:r w:rsidRPr="00B32C74">
        <w:t>высшего образования</w:t>
      </w:r>
      <w:r>
        <w:rPr>
          <w:rStyle w:val="a6"/>
        </w:rPr>
        <w:t xml:space="preserve"> </w:t>
      </w:r>
      <w:r w:rsidRPr="00B0333A">
        <w:t xml:space="preserve">стран </w:t>
      </w:r>
      <w:r w:rsidRPr="00B32C74">
        <w:t>Европы</w:t>
      </w:r>
      <w:r w:rsidRPr="00B0333A">
        <w:t xml:space="preserve"> с целью создания единого</w:t>
      </w:r>
      <w:r w:rsidRPr="00B0333A">
        <w:rPr>
          <w:rStyle w:val="apple-converted-space"/>
        </w:rPr>
        <w:t xml:space="preserve"> </w:t>
      </w:r>
      <w:r w:rsidRPr="00B32C74">
        <w:t>европейского пространства высшего образования</w:t>
      </w:r>
      <w:r w:rsidRPr="00B0333A">
        <w:t>. Официальной датой начала процесса принято считать</w:t>
      </w:r>
      <w:r w:rsidRPr="00B0333A">
        <w:rPr>
          <w:rStyle w:val="apple-converted-space"/>
        </w:rPr>
        <w:t xml:space="preserve"> </w:t>
      </w:r>
      <w:r w:rsidRPr="00B32C74">
        <w:t>19 июня</w:t>
      </w:r>
      <w:r w:rsidRPr="00B0333A">
        <w:rPr>
          <w:rStyle w:val="apple-converted-space"/>
        </w:rPr>
        <w:t xml:space="preserve"> </w:t>
      </w:r>
      <w:r w:rsidRPr="00B32C74">
        <w:t>1999 года</w:t>
      </w:r>
      <w:r w:rsidRPr="00B0333A">
        <w:t>, когда была подписана</w:t>
      </w:r>
      <w:r w:rsidRPr="00B0333A">
        <w:rPr>
          <w:rStyle w:val="apple-converted-space"/>
        </w:rPr>
        <w:t xml:space="preserve"> </w:t>
      </w:r>
      <w:r w:rsidRPr="00B0333A">
        <w:rPr>
          <w:b/>
          <w:bCs/>
        </w:rPr>
        <w:t>Болонская декларация</w:t>
      </w:r>
      <w:hyperlink r:id="rId6" w:anchor="cite_note-1" w:history="1"/>
      <w:r w:rsidRPr="00B0333A">
        <w:t>.</w:t>
      </w:r>
    </w:p>
    <w:p w:rsidR="00B32C74" w:rsidRPr="00B0333A" w:rsidRDefault="00B32C74" w:rsidP="00B32C7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 xml:space="preserve">Решение </w:t>
      </w:r>
      <w:proofErr w:type="gramStart"/>
      <w:r w:rsidRPr="00B0333A">
        <w:t>участвовать в добровольном процессе создания Европейского пространства высшего образования было оформлено</w:t>
      </w:r>
      <w:proofErr w:type="gramEnd"/>
      <w:r w:rsidRPr="00B0333A">
        <w:t xml:space="preserve"> в</w:t>
      </w:r>
      <w:r w:rsidRPr="00B0333A">
        <w:rPr>
          <w:rStyle w:val="apple-converted-space"/>
        </w:rPr>
        <w:t xml:space="preserve"> </w:t>
      </w:r>
      <w:r w:rsidRPr="00B32C74">
        <w:t>Болонье</w:t>
      </w:r>
      <w:r w:rsidRPr="00B0333A">
        <w:rPr>
          <w:rStyle w:val="apple-converted-space"/>
        </w:rPr>
        <w:t xml:space="preserve"> </w:t>
      </w:r>
      <w:r w:rsidRPr="00B0333A">
        <w:t>представителями 29 стран. На сегодняшний день проце</w:t>
      </w:r>
      <w:proofErr w:type="gramStart"/>
      <w:r w:rsidRPr="00B0333A">
        <w:t>сс вкл</w:t>
      </w:r>
      <w:proofErr w:type="gramEnd"/>
      <w:r w:rsidRPr="00B0333A">
        <w:t>ючает в себя 48 стран-участниц из 49 стран, которые ратифицировали Европейскую культурную конвенцию Совета Европы (1954). Болонский процесс открыт для присоединения других стран.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Болонского процесса можно отнести к середине 1970-х годов, когда </w:t>
      </w:r>
      <w:hyperlink r:id="rId7" w:tooltip="Совет министров Европейского союза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Советом министров Европейского союза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принята резолюция о первой программе сотрудничества в сфере образования.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8" w:tooltip="1998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 году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министры образования четырёх европейских стран, участвовавшие в праздновании 800-летия </w:t>
      </w:r>
      <w:hyperlink r:id="rId9" w:tooltip="Парижский университет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Парижского университета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сошлись во мнении, что сегментация европейского высшего образования в </w:t>
      </w:r>
      <w:hyperlink r:id="rId10" w:tooltip="Европа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мешает развитию науки и образования. Ими была подписана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Сорбоннская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декларация. Цель декларации заключается в создании общих положений по стандартизации Европейского пространства высшего образования, где мобильность следует поощрять как для студентов и выпускников, так и для повышения квалификации персонала. Кроме того, она должна была обеспечить соответствие квалификаций современным требованиям на рынке труда.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Сорбоннской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были подтверждены в </w:t>
      </w:r>
      <w:hyperlink r:id="rId11" w:tooltip="1999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 году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подписании Болонской декларации, в которой 29 стран выразили свою готовность взять на себя обязательство повысить конкурентоспособность европейского пространства высшего образования, подчёркивая необходимость сохранения независимости и самостоятельности всех высших учебных учреждений.</w:t>
      </w:r>
      <w:proofErr w:type="gram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положения Болонской декларации были установлены как меры добровольного процесса согласования, а не как жёсткие юридические обязательства.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Болонского процесса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Болонского процесса: расширение доступа к </w:t>
      </w:r>
      <w:hyperlink r:id="rId12" w:tooltip="Высшее образование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высшему образованию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дальнейшее повышение качества и привлекательности европейского высшего образования, расширение мобильности </w:t>
      </w:r>
      <w:hyperlink r:id="rId13" w:tooltip="Студент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студентов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tooltip="Преподаватель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преподавателей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обеспечение успешного трудоустройства выпускников вузов за счёт того, что все академические степени и другие квалификации должны быть ориентированы на </w:t>
      </w:r>
      <w:hyperlink r:id="rId15" w:tooltip="Рынок труда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рынок труда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положения Болонской декларации</w:t>
      </w:r>
    </w:p>
    <w:p w:rsidR="00B32C74" w:rsidRPr="00B0333A" w:rsidRDefault="00B32C74" w:rsidP="00B32C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декларации — установление </w:t>
      </w:r>
      <w:hyperlink r:id="rId16" w:tooltip="Европейская зона высшего образования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европейской зоны высшего образования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активизация европейской системы высшего образования в мировом масштабе.</w:t>
      </w:r>
    </w:p>
    <w:p w:rsidR="00B32C74" w:rsidRPr="00B0333A" w:rsidRDefault="00B32C74" w:rsidP="00B32C7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содержит шесть ключевых положений:</w:t>
      </w:r>
    </w:p>
    <w:p w:rsidR="00B32C74" w:rsidRPr="00B0333A" w:rsidRDefault="00B32C74" w:rsidP="00B32C7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системы сопоставимых степеней, в том числе через внедрение приложения к диплому для обеспечения возможности трудоустройства европейских граждан и повышения международной конкурентоспособности европейской системы высшего образования.</w:t>
      </w:r>
    </w:p>
    <w:p w:rsidR="00B32C74" w:rsidRPr="00B0333A" w:rsidRDefault="00B32C74" w:rsidP="00B32C7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двухциклового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обучения: предварительного и выпускного. Первый цикл длится не менее трёх лет. Второй должен вести к получению степени магистра или степени доктора.</w:t>
      </w:r>
    </w:p>
    <w:p w:rsidR="00B32C74" w:rsidRPr="00B0333A" w:rsidRDefault="00B32C74" w:rsidP="00B32C7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европейской системы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перезачёта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зачётных единиц трудоёмкости для поддержки крупномасштабной студенческой мобильности (</w:t>
      </w:r>
      <w:hyperlink r:id="rId17" w:tooltip="Кредит (образование)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кредитов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Она также обеспечивает право выбора студентом изучаемых дисциплин. За основу предлагается принять </w:t>
      </w:r>
      <w:hyperlink r:id="rId18" w:tooltip="Европейская система перевода и накопления кредитов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ECTS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сделав её накопительной системой, способной работать в рамках концепции «обучение в течение всей жизни».</w:t>
      </w:r>
    </w:p>
    <w:p w:rsidR="00B32C74" w:rsidRPr="00B0333A" w:rsidRDefault="00B32C74" w:rsidP="00B32C7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Существенное развитие мобильности учащихся (на базе выполнения двух предыдущих пунктов). Расширение мобильности преподавательского и иного персонала путём зачёта периода времени, затраченного ими на работу в европейском регионе. Установление стандартов транснационального образования.</w:t>
      </w:r>
    </w:p>
    <w:p w:rsidR="00B32C74" w:rsidRPr="00B0333A" w:rsidRDefault="00B32C74" w:rsidP="00B32C7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европейскому сотрудничеству в обеспечении качества с целью разработки сопоставимых критериев и методологий.</w:t>
      </w:r>
    </w:p>
    <w:p w:rsidR="00B32C74" w:rsidRPr="00B0333A" w:rsidRDefault="00B32C74" w:rsidP="00B32C74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необходимым европейским воззрениям в высшем образовании, особенно в области развития учебных планов, </w:t>
      </w:r>
      <w:proofErr w:type="spellStart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межинституционального</w:t>
      </w:r>
      <w:proofErr w:type="spellEnd"/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сотрудничества, схем мобильности и совместных программ обучения, практической подготовки и проведения научных исследований.</w:t>
      </w:r>
    </w:p>
    <w:p w:rsidR="00B32C74" w:rsidRPr="00B0333A" w:rsidRDefault="00B32C74" w:rsidP="00B32C7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rPr>
          <w:b/>
          <w:bCs/>
        </w:rPr>
        <w:t>Реформы</w:t>
      </w:r>
      <w:r w:rsidRPr="00B0333A">
        <w:rPr>
          <w:rStyle w:val="apple-converted-space"/>
        </w:rPr>
        <w:t xml:space="preserve"> </w:t>
      </w:r>
      <w:r w:rsidRPr="00B0333A">
        <w:rPr>
          <w:b/>
          <w:bCs/>
        </w:rPr>
        <w:t>системы образования</w:t>
      </w:r>
      <w:r w:rsidRPr="00B0333A">
        <w:t>, проводимые в</w:t>
      </w:r>
      <w:r w:rsidRPr="00B0333A">
        <w:rPr>
          <w:rStyle w:val="apple-converted-space"/>
        </w:rPr>
        <w:t xml:space="preserve"> </w:t>
      </w:r>
      <w:r w:rsidRPr="00B0333A">
        <w:rPr>
          <w:b/>
          <w:bCs/>
        </w:rPr>
        <w:t>постсоветской РФ</w:t>
      </w:r>
      <w:r w:rsidRPr="00B0333A">
        <w:rPr>
          <w:rStyle w:val="apple-converted-space"/>
        </w:rPr>
        <w:t xml:space="preserve"> </w:t>
      </w:r>
      <w:r w:rsidRPr="00B0333A">
        <w:t>в рамках «болонского процесса», в своей концептуальной основе направлены на то, чтобы построить в РФ систему образования, аналогичную системам образования стран Запада.</w:t>
      </w:r>
    </w:p>
    <w:p w:rsidR="00B32C74" w:rsidRPr="00B0333A" w:rsidRDefault="00B32C74" w:rsidP="00B32C7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>Одной из основных целей Болонского процесса является «содействие мобильности путём преодоления препятствий</w:t>
      </w:r>
      <w:r>
        <w:t>,</w:t>
      </w:r>
      <w:r w:rsidRPr="00B0333A">
        <w:t xml:space="preserve"> эффективному осуществлению свободного передвижения». Для этого необходимо, чтобы уровни высшего образования во всех странах были максимально сходными, а выдаваемые по результатам обучения научные степени — наиболее прозрачными и легко сопоставимыми. Это, в свою очередь, напрямую связано с введением в вузах системы </w:t>
      </w:r>
      <w:proofErr w:type="spellStart"/>
      <w:r w:rsidRPr="00B0333A">
        <w:t>перезачёта</w:t>
      </w:r>
      <w:proofErr w:type="spellEnd"/>
      <w:r w:rsidRPr="00B0333A">
        <w:t xml:space="preserve"> кредитов, модульной системы обучения и специального Приложения к диплому. Это также находится в тесной связи с реформированием учебных планов.</w:t>
      </w:r>
    </w:p>
    <w:p w:rsidR="00B32C74" w:rsidRDefault="00B32C74" w:rsidP="00B32C7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</w:t>
      </w:r>
      <w:hyperlink r:id="rId19" w:tooltip="Россия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России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Болонскому процессу даёт новый импульс модернизации </w:t>
      </w:r>
      <w:hyperlink r:id="rId20" w:tooltip="Высшее профессиональное образование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высшего профессионального образования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открывает дополнительные возможности для участия российских вузов в проектах, финансируемых Европейской комиссией, а студентам и преподавателям высших учебных заведений — в академических обменах с университетами европейских стран.</w:t>
      </w:r>
    </w:p>
    <w:p w:rsidR="00B32C74" w:rsidRPr="00B0333A" w:rsidRDefault="00B32C74" w:rsidP="00B32C74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B0333A">
        <w:t>Россия присоединилась к Болонскому процессу в сентябре</w:t>
      </w:r>
      <w:r w:rsidRPr="00B0333A">
        <w:rPr>
          <w:rStyle w:val="apple-converted-space"/>
        </w:rPr>
        <w:t xml:space="preserve"> </w:t>
      </w:r>
      <w:r w:rsidRPr="00B32C74">
        <w:t>2003 года</w:t>
      </w:r>
      <w:r w:rsidRPr="00B0333A">
        <w:rPr>
          <w:rStyle w:val="apple-converted-space"/>
        </w:rPr>
        <w:t xml:space="preserve"> </w:t>
      </w:r>
      <w:r w:rsidRPr="00B0333A">
        <w:t>на берлинской встрече министров образования европейских стран. В</w:t>
      </w:r>
      <w:r w:rsidRPr="00B0333A">
        <w:rPr>
          <w:rStyle w:val="apple-converted-space"/>
        </w:rPr>
        <w:t xml:space="preserve"> </w:t>
      </w:r>
      <w:r w:rsidRPr="00B32C74">
        <w:t>2005 году</w:t>
      </w:r>
      <w:r w:rsidRPr="00B0333A">
        <w:rPr>
          <w:rStyle w:val="apple-converted-space"/>
        </w:rPr>
        <w:t xml:space="preserve"> </w:t>
      </w:r>
      <w:r w:rsidRPr="00B0333A">
        <w:t>в</w:t>
      </w:r>
      <w:r w:rsidRPr="00B0333A">
        <w:rPr>
          <w:rStyle w:val="apple-converted-space"/>
        </w:rPr>
        <w:t xml:space="preserve"> </w:t>
      </w:r>
      <w:r w:rsidRPr="00B32C74">
        <w:t>Бергене</w:t>
      </w:r>
      <w:r w:rsidRPr="00B0333A">
        <w:rPr>
          <w:rStyle w:val="apple-converted-space"/>
        </w:rPr>
        <w:t xml:space="preserve"> </w:t>
      </w:r>
      <w:r w:rsidRPr="00B0333A">
        <w:t>Болонскую декларацию подписал министр образования Украины. В</w:t>
      </w:r>
      <w:r w:rsidRPr="00B0333A">
        <w:rPr>
          <w:rStyle w:val="apple-converted-space"/>
        </w:rPr>
        <w:t xml:space="preserve"> </w:t>
      </w:r>
      <w:r w:rsidRPr="00B32C74">
        <w:t>2010 году</w:t>
      </w:r>
      <w:r w:rsidRPr="00B0333A">
        <w:rPr>
          <w:rStyle w:val="apple-converted-space"/>
        </w:rPr>
        <w:t xml:space="preserve"> </w:t>
      </w:r>
      <w:r w:rsidRPr="00B0333A">
        <w:t>в</w:t>
      </w:r>
      <w:r w:rsidRPr="00B0333A">
        <w:rPr>
          <w:rStyle w:val="apple-converted-space"/>
        </w:rPr>
        <w:t xml:space="preserve"> </w:t>
      </w:r>
      <w:r w:rsidRPr="00B32C74">
        <w:t>Будапеште</w:t>
      </w:r>
      <w:r w:rsidRPr="00B0333A">
        <w:rPr>
          <w:rStyle w:val="apple-converted-space"/>
        </w:rPr>
        <w:t xml:space="preserve"> </w:t>
      </w:r>
      <w:r w:rsidRPr="00B0333A">
        <w:t>было принято окончательное решение о присоединении</w:t>
      </w:r>
      <w:r w:rsidRPr="00B0333A">
        <w:rPr>
          <w:rStyle w:val="apple-converted-space"/>
        </w:rPr>
        <w:t xml:space="preserve"> </w:t>
      </w:r>
      <w:r w:rsidRPr="00B32C74">
        <w:t>Казахстана</w:t>
      </w:r>
      <w:r w:rsidRPr="00B0333A">
        <w:rPr>
          <w:rStyle w:val="apple-converted-space"/>
        </w:rPr>
        <w:t xml:space="preserve"> </w:t>
      </w:r>
      <w:r w:rsidRPr="00B0333A">
        <w:t>к Болонской декларации.</w:t>
      </w:r>
      <w:r w:rsidRPr="00B0333A">
        <w:rPr>
          <w:rStyle w:val="apple-converted-space"/>
        </w:rPr>
        <w:t xml:space="preserve"> </w:t>
      </w:r>
      <w:r w:rsidRPr="00B32C74">
        <w:t>Казахстан</w:t>
      </w:r>
      <w:r w:rsidRPr="00B0333A">
        <w:t xml:space="preserve"> — первое</w:t>
      </w:r>
      <w:r w:rsidRPr="00B0333A">
        <w:rPr>
          <w:rStyle w:val="apple-converted-space"/>
        </w:rPr>
        <w:t xml:space="preserve"> </w:t>
      </w:r>
      <w:r w:rsidRPr="00B32C74">
        <w:t>центрально азиатское</w:t>
      </w:r>
      <w:r w:rsidRPr="00B0333A">
        <w:rPr>
          <w:rStyle w:val="apple-converted-space"/>
        </w:rPr>
        <w:t xml:space="preserve"> </w:t>
      </w:r>
      <w:r w:rsidRPr="00B0333A">
        <w:t>государство, признанное полноправным членом европейского образовательного пространства</w:t>
      </w:r>
      <w:hyperlink r:id="rId21" w:anchor="cite_note-Vesti.kz-2" w:history="1"/>
      <w:r w:rsidRPr="00B0333A">
        <w:t>. О присоединении</w:t>
      </w:r>
      <w:r w:rsidRPr="00B0333A">
        <w:rPr>
          <w:rStyle w:val="apple-converted-space"/>
        </w:rPr>
        <w:t xml:space="preserve"> </w:t>
      </w:r>
      <w:r w:rsidRPr="00B32C74">
        <w:t>Белоруссии</w:t>
      </w:r>
      <w:r w:rsidRPr="00B0333A">
        <w:rPr>
          <w:rStyle w:val="apple-converted-space"/>
        </w:rPr>
        <w:t xml:space="preserve"> </w:t>
      </w:r>
      <w:r w:rsidRPr="00B0333A">
        <w:t>к Болонскому процессу и вступлении её в Европейское пространство высшего образования было объявлено 14 мая 2015 г. в Ереване на Конференции министров образования стран ЕПВО и форуме по Болонской политике.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Присоединение к Болонскому процессу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присоединяются к Болонскому процессу на добровольной основе через подписание соответствующей декларации. При этом они принимают на себя определённые обязательства, некоторые из которых ограничены сроками:</w:t>
      </w:r>
    </w:p>
    <w:p w:rsidR="00B32C74" w:rsidRPr="00B0333A" w:rsidRDefault="00B32C74" w:rsidP="00B32C7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22" w:tooltip="2005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2005 года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начать бесплатно выдавать всем выпускникам вузов стран-участников Болонского процесса европейские приложения единого образца к дипломам </w:t>
      </w:r>
      <w:hyperlink r:id="rId23" w:tooltip="Бакалавр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бакалавра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tooltip="Магистр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магистра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2C74" w:rsidRPr="00B0333A" w:rsidRDefault="00B32C74" w:rsidP="00B32C74">
      <w:pPr>
        <w:numPr>
          <w:ilvl w:val="0"/>
          <w:numId w:val="3"/>
        </w:numPr>
        <w:shd w:val="clear" w:color="auto" w:fill="FFFFFF"/>
        <w:spacing w:after="0" w:line="240" w:lineRule="auto"/>
        <w:ind w:left="3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hyperlink r:id="rId25" w:tooltip="2010 год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года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реформировать национальные системы образования в соответствии с основными положениями Болонской декларации.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Болонского процесса</w:t>
      </w:r>
    </w:p>
    <w:p w:rsidR="00B32C74" w:rsidRPr="00B0333A" w:rsidRDefault="00B32C74" w:rsidP="00B32C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Болонского процесса на 2015 год являются 48 стран и </w:t>
      </w:r>
      <w:hyperlink r:id="rId26" w:tooltip="Европейская комиссия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Европейская комиссия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страны — члены </w:t>
      </w:r>
      <w:hyperlink r:id="rId27" w:tooltip="Европейский союз" w:history="1">
        <w:r w:rsidRPr="00B033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Европейского союза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Восточное партнёрство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Восточного партнерства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задействованы в процессе. </w:t>
      </w:r>
      <w:hyperlink r:id="rId29" w:tooltip="Монако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Монако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tooltip="Сан-Марино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Сан-Марино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единственные члены </w:t>
      </w:r>
      <w:hyperlink r:id="rId31" w:tooltip="Совет Европы" w:history="1">
        <w:r w:rsidRPr="00B033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Совета Европы</w:t>
        </w:r>
      </w:hyperlink>
      <w:r w:rsidRPr="00B033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участвующие в процессе.</w:t>
      </w:r>
    </w:p>
    <w:p w:rsidR="00B32C74" w:rsidRPr="00B0333A" w:rsidRDefault="00B32C74" w:rsidP="00B32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C74" w:rsidRPr="00711223" w:rsidRDefault="00B32C74" w:rsidP="00B32C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C74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067E"/>
    <w:multiLevelType w:val="multilevel"/>
    <w:tmpl w:val="70D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531FCF"/>
    <w:multiLevelType w:val="multilevel"/>
    <w:tmpl w:val="7FFEC4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CC018C"/>
    <w:multiLevelType w:val="multilevel"/>
    <w:tmpl w:val="1F86B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B32C74"/>
    <w:rsid w:val="00C0333A"/>
    <w:rsid w:val="00F0402B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2C7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3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C74"/>
  </w:style>
  <w:style w:type="character" w:styleId="a6">
    <w:name w:val="Hyperlink"/>
    <w:basedOn w:val="a0"/>
    <w:uiPriority w:val="99"/>
    <w:semiHidden/>
    <w:unhideWhenUsed/>
    <w:rsid w:val="00B32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1%82%D1%83%D0%B4%D0%B5%D0%BD%D1%82" TargetMode="External"/><Relationship Id="rId18" Type="http://schemas.openxmlformats.org/officeDocument/2006/relationships/hyperlink" Target="https://ru.wikipedia.org/wiki/%D0%95%D0%B2%D1%80%D0%BE%D0%BF%D0%B5%D0%B9%D1%81%D0%BA%D0%B0%D1%8F_%D1%81%D0%B8%D1%81%D1%82%D0%B5%D0%BC%D0%B0_%D0%BF%D0%B5%D1%80%D0%B5%D0%B2%D0%BE%D0%B4%D0%B0_%D0%B8_%D0%BD%D0%B0%D0%BA%D0%BE%D0%BF%D0%BB%D0%B5%D0%BD%D0%B8%D1%8F_%D0%BA%D1%80%D0%B5%D0%B4%D0%B8%D1%82%D0%BE%D0%B2" TargetMode="External"/><Relationship Id="rId26" Type="http://schemas.openxmlformats.org/officeDocument/2006/relationships/hyperlink" Target="https://ru.wikipedia.org/wiki/%D0%95%D0%B2%D1%80%D0%BE%D0%BF%D0%B5%D0%B9%D1%81%D0%BA%D0%B0%D1%8F_%D0%BA%D0%BE%D0%BC%D0%B8%D1%81%D1%81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1%D0%BE%D0%BB%D0%BE%D0%BD%D1%81%D0%BA%D0%B8%D0%B9_%D0%BF%D1%80%D0%BE%D1%86%D0%B5%D1%81%D1%81" TargetMode="External"/><Relationship Id="rId7" Type="http://schemas.openxmlformats.org/officeDocument/2006/relationships/hyperlink" Target="https://ru.wikipedia.org/wiki/%D0%A1%D0%BE%D0%B2%D0%B5%D1%82_%D0%BC%D0%B8%D0%BD%D0%B8%D1%81%D1%82%D1%80%D0%BE%D0%B2_%D0%95%D0%B2%D1%80%D0%BE%D0%BF%D0%B5%D0%B9%D1%81%D0%BA%D0%BE%D0%B3%D0%BE_%D1%81%D0%BE%D1%8E%D0%B7%D0%B0" TargetMode="External"/><Relationship Id="rId12" Type="http://schemas.openxmlformats.org/officeDocument/2006/relationships/hyperlink" Target="https://ru.wikipedia.org/wiki/%D0%92%D1%8B%D1%81%D1%88%D0%B5%D0%B5_%D0%BE%D0%B1%D1%80%D0%B0%D0%B7%D0%BE%D0%B2%D0%B0%D0%BD%D0%B8%D0%B5" TargetMode="External"/><Relationship Id="rId17" Type="http://schemas.openxmlformats.org/officeDocument/2006/relationships/hyperlink" Target="https://ru.wikipedia.org/wiki/%D0%9A%D1%80%D0%B5%D0%B4%D0%B8%D1%82_(%D0%BE%D0%B1%D1%80%D0%B0%D0%B7%D0%BE%D0%B2%D0%B0%D0%BD%D0%B8%D0%B5)" TargetMode="External"/><Relationship Id="rId25" Type="http://schemas.openxmlformats.org/officeDocument/2006/relationships/hyperlink" Target="https://ru.wikipedia.org/wiki/2010_%D0%B3%D0%BE%D0%B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5%D0%B2%D1%80%D0%BE%D0%BF%D0%B5%D0%B9%D1%81%D0%BA%D0%B0%D1%8F_%D0%B7%D0%BE%D0%BD%D0%B0_%D0%B2%D1%8B%D1%81%D1%88%D0%B5%D0%B3%D0%BE_%D0%BE%D0%B1%D1%80%D0%B0%D0%B7%D0%BE%D0%B2%D0%B0%D0%BD%D0%B8%D1%8F" TargetMode="External"/><Relationship Id="rId20" Type="http://schemas.openxmlformats.org/officeDocument/2006/relationships/hyperlink" Target="https://ru.wikipedia.org/wiki/%D0%92%D1%8B%D1%81%D1%88%D0%B5%D0%B5_%D0%BF%D1%80%D0%BE%D1%84%D0%B5%D1%81%D1%81%D0%B8%D0%BE%D0%BD%D0%B0%D0%BB%D1%8C%D0%BD%D0%BE%D0%B5_%D0%BE%D0%B1%D1%80%D0%B0%D0%B7%D0%BE%D0%B2%D0%B0%D0%BD%D0%B8%D0%B5" TargetMode="External"/><Relationship Id="rId29" Type="http://schemas.openxmlformats.org/officeDocument/2006/relationships/hyperlink" Target="https://ru.wikipedia.org/wiki/%D0%9C%D0%BE%D0%BD%D0%B0%D0%BA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B%D0%BE%D0%BD%D1%81%D0%BA%D0%B8%D0%B9_%D0%BF%D1%80%D0%BE%D1%86%D0%B5%D1%81%D1%81" TargetMode="External"/><Relationship Id="rId11" Type="http://schemas.openxmlformats.org/officeDocument/2006/relationships/hyperlink" Target="https://ru.wikipedia.org/wiki/1999_%D0%B3%D0%BE%D0%B4" TargetMode="External"/><Relationship Id="rId24" Type="http://schemas.openxmlformats.org/officeDocument/2006/relationships/hyperlink" Target="https://ru.wikipedia.org/wiki/%D0%9C%D0%B0%D0%B3%D0%B8%D1%81%D1%82%D1%8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0%D1%8B%D0%BD%D0%BE%D0%BA_%D1%82%D1%80%D1%83%D0%B4%D0%B0" TargetMode="External"/><Relationship Id="rId23" Type="http://schemas.openxmlformats.org/officeDocument/2006/relationships/hyperlink" Target="https://ru.wikipedia.org/wiki/%D0%91%D0%B0%D0%BA%D0%B0%D0%BB%D0%B0%D0%B2%D1%80" TargetMode="External"/><Relationship Id="rId28" Type="http://schemas.openxmlformats.org/officeDocument/2006/relationships/hyperlink" Target="https://ru.wikipedia.org/wiki/%D0%92%D0%BE%D1%81%D1%82%D0%BE%D1%87%D0%BD%D0%BE%D0%B5_%D0%BF%D0%B0%D1%80%D1%82%D0%BD%D1%91%D1%80%D1%81%D1%82%D0%B2%D0%BE" TargetMode="External"/><Relationship Id="rId10" Type="http://schemas.openxmlformats.org/officeDocument/2006/relationships/hyperlink" Target="https://ru.wikipedia.org/wiki/%D0%95%D0%B2%D1%80%D0%BE%D0%BF%D0%B0" TargetMode="External"/><Relationship Id="rId19" Type="http://schemas.openxmlformats.org/officeDocument/2006/relationships/hyperlink" Target="https://ru.wikipedia.org/wiki/%D0%A0%D0%BE%D1%81%D1%81%D0%B8%D1%8F" TargetMode="External"/><Relationship Id="rId31" Type="http://schemas.openxmlformats.org/officeDocument/2006/relationships/hyperlink" Target="https://ru.wikipedia.org/wiki/%D0%A1%D0%BE%D0%B2%D0%B5%D1%82_%D0%95%D0%B2%D1%80%D0%BE%D0%BF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0%D1%80%D0%B8%D0%B6%D1%81%D0%BA%D0%B8%D0%B9_%D1%83%D0%BD%D0%B8%D0%B2%D0%B5%D1%80%D1%81%D0%B8%D1%82%D0%B5%D1%82" TargetMode="External"/><Relationship Id="rId14" Type="http://schemas.openxmlformats.org/officeDocument/2006/relationships/hyperlink" Target="https://ru.wikipedia.org/wiki/%D0%9F%D1%80%D0%B5%D0%BF%D0%BE%D0%B4%D0%B0%D0%B2%D0%B0%D1%82%D0%B5%D0%BB%D1%8C" TargetMode="External"/><Relationship Id="rId22" Type="http://schemas.openxmlformats.org/officeDocument/2006/relationships/hyperlink" Target="https://ru.wikipedia.org/wiki/2005_%D0%B3%D0%BE%D0%B4" TargetMode="External"/><Relationship Id="rId27" Type="http://schemas.openxmlformats.org/officeDocument/2006/relationships/hyperlink" Target="https://ru.wikipedia.org/wiki/%D0%95%D0%B2%D1%80%D0%BE%D0%BF%D0%B5%D0%B9%D1%81%D0%BA%D0%B8%D0%B9_%D1%81%D0%BE%D1%8E%D0%B7" TargetMode="External"/><Relationship Id="rId30" Type="http://schemas.openxmlformats.org/officeDocument/2006/relationships/hyperlink" Target="https://ru.wikipedia.org/wiki/%D0%A1%D0%B0%D0%BD-%D0%9C%D0%B0%D1%80%D0%B8%D0%BD%D0%BE" TargetMode="External"/><Relationship Id="rId8" Type="http://schemas.openxmlformats.org/officeDocument/2006/relationships/hyperlink" Target="https://ru.wikipedia.org/wiki/1998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2020-04-28T12:46:00Z</dcterms:modified>
</cp:coreProperties>
</file>