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143E" w14:textId="61CB8118" w:rsidR="0011557A" w:rsidRDefault="0011557A" w:rsidP="0011557A">
      <w:pPr>
        <w:jc w:val="center"/>
        <w:rPr>
          <w:b/>
          <w:bCs/>
          <w:sz w:val="28"/>
          <w:szCs w:val="28"/>
        </w:rPr>
      </w:pPr>
      <w:r w:rsidRPr="0011557A">
        <w:rPr>
          <w:b/>
          <w:bCs/>
          <w:sz w:val="28"/>
          <w:szCs w:val="28"/>
        </w:rPr>
        <w:t xml:space="preserve">Задание по МДК </w:t>
      </w:r>
      <w:r>
        <w:rPr>
          <w:b/>
          <w:bCs/>
          <w:sz w:val="28"/>
          <w:szCs w:val="28"/>
        </w:rPr>
        <w:t>«</w:t>
      </w:r>
      <w:r w:rsidRPr="0011557A">
        <w:rPr>
          <w:b/>
          <w:bCs/>
          <w:sz w:val="28"/>
          <w:szCs w:val="28"/>
        </w:rPr>
        <w:t>Теоретические основы организации обучения</w:t>
      </w:r>
      <w:r w:rsidRPr="0011557A">
        <w:rPr>
          <w:b/>
          <w:bCs/>
          <w:sz w:val="28"/>
          <w:szCs w:val="28"/>
        </w:rPr>
        <w:t xml:space="preserve"> </w:t>
      </w:r>
      <w:r w:rsidRPr="0011557A">
        <w:rPr>
          <w:b/>
          <w:bCs/>
          <w:sz w:val="28"/>
          <w:szCs w:val="28"/>
        </w:rPr>
        <w:t>в разных возрастных группах</w:t>
      </w:r>
      <w:r>
        <w:rPr>
          <w:b/>
          <w:bCs/>
          <w:sz w:val="28"/>
          <w:szCs w:val="28"/>
        </w:rPr>
        <w:t>» на 21.10.21</w:t>
      </w:r>
    </w:p>
    <w:p w14:paraId="57246356" w14:textId="77777777" w:rsidR="0011557A" w:rsidRDefault="0011557A" w:rsidP="0011557A">
      <w:pPr>
        <w:jc w:val="center"/>
        <w:rPr>
          <w:b/>
          <w:bCs/>
          <w:sz w:val="28"/>
          <w:szCs w:val="28"/>
        </w:rPr>
      </w:pPr>
    </w:p>
    <w:p w14:paraId="2C44AFC8" w14:textId="17825D8A" w:rsidR="0011557A" w:rsidRPr="0011557A" w:rsidRDefault="0011557A" w:rsidP="001155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557A">
        <w:rPr>
          <w:sz w:val="28"/>
          <w:szCs w:val="28"/>
        </w:rPr>
        <w:t>Переписать материал по теме «Методы обучения» в тетрадь</w:t>
      </w:r>
      <w:r>
        <w:rPr>
          <w:sz w:val="28"/>
          <w:szCs w:val="28"/>
        </w:rPr>
        <w:t xml:space="preserve"> из презентации</w:t>
      </w:r>
      <w:r w:rsidRPr="0011557A">
        <w:rPr>
          <w:sz w:val="28"/>
          <w:szCs w:val="28"/>
        </w:rPr>
        <w:t>.</w:t>
      </w:r>
    </w:p>
    <w:p w14:paraId="0FFD8D71" w14:textId="05C4C546" w:rsidR="009C0EB4" w:rsidRPr="0011557A" w:rsidRDefault="0011557A" w:rsidP="0011557A">
      <w:pPr>
        <w:pStyle w:val="a3"/>
        <w:numPr>
          <w:ilvl w:val="0"/>
          <w:numId w:val="1"/>
        </w:numPr>
      </w:pPr>
      <w:r w:rsidRPr="0011557A">
        <w:rPr>
          <w:sz w:val="28"/>
          <w:szCs w:val="28"/>
        </w:rPr>
        <w:t>Проанализировать материал учебника С. А. Козловой, Т. А. Куликовой «Дошкольная педагогика» на стр. 136. И ответить на вопрос «От чего зависит выбор метода обучения</w:t>
      </w:r>
      <w:r>
        <w:rPr>
          <w:sz w:val="28"/>
          <w:szCs w:val="28"/>
        </w:rPr>
        <w:t>?</w:t>
      </w:r>
      <w:r w:rsidRPr="0011557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sectPr w:rsidR="009C0EB4" w:rsidRPr="0011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83145"/>
    <w:multiLevelType w:val="hybridMultilevel"/>
    <w:tmpl w:val="E3D8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67"/>
    <w:rsid w:val="0011557A"/>
    <w:rsid w:val="00274D67"/>
    <w:rsid w:val="009C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3E24"/>
  <w15:chartTrackingRefBased/>
  <w15:docId w15:val="{6696AC80-CBED-4C66-94FA-8FA5A8F6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2</cp:revision>
  <dcterms:created xsi:type="dcterms:W3CDTF">2021-10-20T12:33:00Z</dcterms:created>
  <dcterms:modified xsi:type="dcterms:W3CDTF">2021-10-20T12:41:00Z</dcterms:modified>
</cp:coreProperties>
</file>